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142CF" w14:textId="15D27C89" w:rsidR="001A0343" w:rsidRPr="003270FE" w:rsidRDefault="001A0343" w:rsidP="00213B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bookmark48"/>
      <w:bookmarkEnd w:id="0"/>
      <w:r w:rsidRPr="003270FE">
        <w:rPr>
          <w:rFonts w:ascii="Times New Roman" w:hAnsi="Times New Roman"/>
          <w:b/>
          <w:sz w:val="24"/>
          <w:szCs w:val="24"/>
        </w:rPr>
        <w:t>I</w:t>
      </w:r>
      <w:r w:rsidR="007B070E">
        <w:rPr>
          <w:rFonts w:ascii="Times New Roman" w:hAnsi="Times New Roman"/>
          <w:b/>
          <w:sz w:val="24"/>
          <w:szCs w:val="24"/>
        </w:rPr>
        <w:t>II.</w:t>
      </w:r>
      <w:r w:rsidR="005B0132">
        <w:rPr>
          <w:rFonts w:ascii="Times New Roman" w:hAnsi="Times New Roman"/>
          <w:b/>
          <w:sz w:val="24"/>
          <w:szCs w:val="24"/>
        </w:rPr>
        <w:t>6</w:t>
      </w:r>
      <w:r w:rsidR="004A2459">
        <w:rPr>
          <w:rFonts w:ascii="Times New Roman" w:hAnsi="Times New Roman"/>
          <w:b/>
          <w:sz w:val="24"/>
          <w:szCs w:val="24"/>
        </w:rPr>
        <w:t>.1</w:t>
      </w:r>
      <w:r w:rsidR="00DC7A82">
        <w:rPr>
          <w:rFonts w:ascii="Times New Roman" w:hAnsi="Times New Roman"/>
          <w:b/>
          <w:sz w:val="24"/>
          <w:szCs w:val="24"/>
        </w:rPr>
        <w:t>.</w:t>
      </w:r>
      <w:r w:rsidR="00D909B8">
        <w:rPr>
          <w:rFonts w:ascii="Times New Roman" w:hAnsi="Times New Roman"/>
          <w:b/>
          <w:sz w:val="24"/>
          <w:szCs w:val="24"/>
        </w:rPr>
        <w:t>1</w:t>
      </w:r>
      <w:bookmarkStart w:id="1" w:name="_GoBack"/>
      <w:bookmarkEnd w:id="1"/>
      <w:r w:rsidR="007B070E">
        <w:rPr>
          <w:rFonts w:ascii="Times New Roman" w:hAnsi="Times New Roman"/>
          <w:b/>
          <w:sz w:val="24"/>
          <w:szCs w:val="24"/>
        </w:rPr>
        <w:t>A - E</w:t>
      </w:r>
      <w:r w:rsidRPr="00020BC4">
        <w:rPr>
          <w:rFonts w:ascii="Times New Roman" w:hAnsi="Times New Roman"/>
          <w:b/>
          <w:sz w:val="24"/>
          <w:szCs w:val="24"/>
        </w:rPr>
        <w:t>voluzione dei mercati delle telecomunicazioni tra realtà e prospettive</w:t>
      </w:r>
    </w:p>
    <w:p w14:paraId="288CD538" w14:textId="77777777" w:rsidR="001A0343" w:rsidRDefault="001A0343" w:rsidP="00213BAD">
      <w:pPr>
        <w:widowControl w:val="0"/>
        <w:tabs>
          <w:tab w:val="left" w:pos="2582"/>
        </w:tabs>
        <w:spacing w:after="0" w:line="240" w:lineRule="auto"/>
        <w:ind w:right="261" w:firstLine="708"/>
        <w:outlineLvl w:val="4"/>
        <w:rPr>
          <w:rFonts w:ascii="Verdana" w:eastAsia="Verdana" w:hAnsi="Verdana" w:cs="Times New Roman"/>
          <w:sz w:val="24"/>
          <w:szCs w:val="24"/>
        </w:rPr>
      </w:pPr>
    </w:p>
    <w:p w14:paraId="3DDC8CE7" w14:textId="77777777" w:rsidR="006959D6" w:rsidRPr="00213BAD" w:rsidRDefault="006959D6" w:rsidP="00213BAD">
      <w:pPr>
        <w:widowControl w:val="0"/>
        <w:tabs>
          <w:tab w:val="left" w:pos="2582"/>
        </w:tabs>
        <w:spacing w:after="0" w:line="240" w:lineRule="auto"/>
        <w:ind w:right="261" w:firstLine="708"/>
        <w:outlineLvl w:val="4"/>
        <w:rPr>
          <w:rFonts w:ascii="Verdana" w:eastAsia="Verdana" w:hAnsi="Verdana" w:cs="Times New Roman"/>
          <w:sz w:val="24"/>
          <w:szCs w:val="24"/>
        </w:rPr>
      </w:pPr>
    </w:p>
    <w:p w14:paraId="51163F4D" w14:textId="46387CBF" w:rsidR="001A0343" w:rsidRPr="007E07F2" w:rsidRDefault="00286178" w:rsidP="00213B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07F2">
        <w:rPr>
          <w:rFonts w:ascii="Times New Roman" w:eastAsia="Calibri" w:hAnsi="Times New Roman" w:cs="Times New Roman"/>
          <w:sz w:val="24"/>
          <w:szCs w:val="24"/>
        </w:rPr>
        <w:t>I</w:t>
      </w:r>
      <w:r w:rsidR="00213BAD" w:rsidRPr="007E07F2">
        <w:rPr>
          <w:rFonts w:ascii="Times New Roman" w:eastAsia="Calibri" w:hAnsi="Times New Roman" w:cs="Times New Roman"/>
          <w:sz w:val="24"/>
          <w:szCs w:val="24"/>
        </w:rPr>
        <w:t xml:space="preserve"> p</w:t>
      </w:r>
      <w:r w:rsidR="001A0343" w:rsidRPr="007E07F2">
        <w:rPr>
          <w:rFonts w:ascii="Times New Roman" w:eastAsia="Calibri" w:hAnsi="Times New Roman" w:cs="Times New Roman"/>
          <w:sz w:val="24"/>
          <w:szCs w:val="24"/>
        </w:rPr>
        <w:t xml:space="preserve">rincipali </w:t>
      </w:r>
      <w:r w:rsidR="001A0343" w:rsidRPr="00D84192">
        <w:rPr>
          <w:rFonts w:ascii="Times New Roman" w:eastAsia="Calibri" w:hAnsi="Times New Roman" w:cs="Times New Roman"/>
          <w:i/>
          <w:iCs/>
          <w:sz w:val="24"/>
          <w:szCs w:val="24"/>
        </w:rPr>
        <w:t>trend</w:t>
      </w:r>
      <w:r w:rsidR="001A0343" w:rsidRPr="007E07F2">
        <w:rPr>
          <w:rFonts w:ascii="Times New Roman" w:eastAsia="Calibri" w:hAnsi="Times New Roman" w:cs="Times New Roman"/>
          <w:sz w:val="24"/>
          <w:szCs w:val="24"/>
        </w:rPr>
        <w:t xml:space="preserve"> del 201</w:t>
      </w:r>
      <w:r w:rsidR="00773E83">
        <w:rPr>
          <w:rFonts w:ascii="Times New Roman" w:eastAsia="Calibri" w:hAnsi="Times New Roman" w:cs="Times New Roman"/>
          <w:sz w:val="24"/>
          <w:szCs w:val="24"/>
        </w:rPr>
        <w:t>9</w:t>
      </w:r>
      <w:r w:rsidRPr="007E07F2">
        <w:rPr>
          <w:rFonts w:ascii="Times New Roman" w:eastAsia="Calibri" w:hAnsi="Times New Roman" w:cs="Times New Roman"/>
          <w:sz w:val="24"/>
          <w:szCs w:val="24"/>
        </w:rPr>
        <w:t xml:space="preserve"> sono messi in evidenza qui di seguito:</w:t>
      </w:r>
    </w:p>
    <w:p w14:paraId="5D874E74" w14:textId="77777777" w:rsidR="001A0343" w:rsidRPr="007E07F2" w:rsidRDefault="001A0343" w:rsidP="00213B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16738C" w14:textId="29A109B2" w:rsidR="00773E83" w:rsidRPr="00773E83" w:rsidRDefault="00B667F0" w:rsidP="00B667F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tima-Regular" w:hAnsi="Times New Roman" w:cs="Times New Roman"/>
          <w:sz w:val="24"/>
          <w:szCs w:val="24"/>
        </w:rPr>
      </w:pPr>
      <w:r w:rsidRPr="00773E83">
        <w:rPr>
          <w:rFonts w:ascii="Times New Roman" w:hAnsi="Times New Roman" w:cs="Times New Roman"/>
          <w:color w:val="000000"/>
          <w:sz w:val="24"/>
          <w:szCs w:val="24"/>
        </w:rPr>
        <w:t xml:space="preserve">Le </w:t>
      </w:r>
      <w:r w:rsidRPr="00773E83">
        <w:rPr>
          <w:rFonts w:ascii="Times New Roman" w:hAnsi="Times New Roman" w:cs="Times New Roman"/>
          <w:bCs/>
          <w:sz w:val="24"/>
          <w:szCs w:val="24"/>
        </w:rPr>
        <w:t>risorse del settore</w:t>
      </w:r>
      <w:r w:rsidRPr="00773E83">
        <w:rPr>
          <w:rFonts w:ascii="Times New Roman" w:hAnsi="Times New Roman" w:cs="Times New Roman"/>
          <w:color w:val="000000"/>
          <w:sz w:val="24"/>
          <w:szCs w:val="24"/>
        </w:rPr>
        <w:t>, con la flessione dello scorso anno (-4,4%), hanno registrato introiti complessivi per meno di 30 miliardi di euro, un valore inferiore rispetto</w:t>
      </w:r>
      <w:r w:rsidR="00773E83" w:rsidRPr="00773E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73E83">
        <w:rPr>
          <w:rFonts w:ascii="Times New Roman" w:hAnsi="Times New Roman" w:cs="Times New Roman"/>
          <w:color w:val="000000"/>
          <w:sz w:val="24"/>
          <w:szCs w:val="24"/>
        </w:rPr>
        <w:t>a quello del 2000.</w:t>
      </w:r>
    </w:p>
    <w:p w14:paraId="00848B9D" w14:textId="77777777" w:rsidR="00773E83" w:rsidRPr="00773E83" w:rsidRDefault="00773E83" w:rsidP="00773E8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tima-Regular" w:hAnsi="Times New Roman" w:cs="Times New Roman"/>
          <w:color w:val="272626"/>
          <w:sz w:val="24"/>
          <w:szCs w:val="24"/>
        </w:rPr>
      </w:pPr>
      <w:r w:rsidRPr="00773E83">
        <w:rPr>
          <w:rFonts w:ascii="Times New Roman" w:hAnsi="Times New Roman" w:cs="Times New Roman"/>
          <w:color w:val="000000"/>
          <w:sz w:val="24"/>
          <w:szCs w:val="24"/>
        </w:rPr>
        <w:t xml:space="preserve">Gli </w:t>
      </w:r>
      <w:r w:rsidRPr="00773E83">
        <w:rPr>
          <w:rFonts w:ascii="Times New Roman" w:hAnsi="Times New Roman" w:cs="Times New Roman"/>
          <w:bCs/>
          <w:sz w:val="24"/>
          <w:szCs w:val="24"/>
        </w:rPr>
        <w:t>investimenti in infrastrutture</w:t>
      </w:r>
      <w:r w:rsidRPr="00773E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E83">
        <w:rPr>
          <w:rFonts w:ascii="Times New Roman" w:hAnsi="Times New Roman" w:cs="Times New Roman"/>
          <w:color w:val="000000"/>
          <w:sz w:val="24"/>
          <w:szCs w:val="24"/>
        </w:rPr>
        <w:t xml:space="preserve">risultano nel complesso relativamente stabili nella rete fissa, mentre la flessione osservabile nella rete mobile è dovuta al venir meno dei costi sostenuti dalle imprese nell’ambito della gara per l’aggiudicazione delle frequenze </w:t>
      </w:r>
      <w:r w:rsidRPr="00D84192">
        <w:rPr>
          <w:rFonts w:ascii="Times New Roman" w:hAnsi="Times New Roman" w:cs="Times New Roman"/>
          <w:i/>
          <w:iCs/>
          <w:color w:val="000000"/>
          <w:sz w:val="24"/>
          <w:szCs w:val="24"/>
        </w:rPr>
        <w:t>5G</w:t>
      </w:r>
      <w:r w:rsidRPr="00773E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E4B30D" w14:textId="678D4CD6" w:rsidR="00773E83" w:rsidRPr="00773E83" w:rsidRDefault="00773E83" w:rsidP="00773E8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tima-Regular" w:hAnsi="Times New Roman" w:cs="Times New Roman"/>
          <w:color w:val="272626"/>
          <w:sz w:val="24"/>
          <w:szCs w:val="24"/>
        </w:rPr>
      </w:pPr>
      <w:r w:rsidRPr="00773E83">
        <w:rPr>
          <w:rFonts w:ascii="Times New Roman" w:hAnsi="Times New Roman" w:cs="Times New Roman"/>
          <w:color w:val="000000"/>
          <w:sz w:val="24"/>
          <w:szCs w:val="24"/>
        </w:rPr>
        <w:t xml:space="preserve">La </w:t>
      </w:r>
      <w:r w:rsidRPr="00773E83">
        <w:rPr>
          <w:rFonts w:ascii="Times New Roman" w:hAnsi="Times New Roman" w:cs="Times New Roman"/>
          <w:bCs/>
          <w:sz w:val="24"/>
          <w:szCs w:val="24"/>
        </w:rPr>
        <w:t>spesa di famiglie e imprese</w:t>
      </w:r>
      <w:r w:rsidRPr="00773E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E83">
        <w:rPr>
          <w:rFonts w:ascii="Times New Roman" w:hAnsi="Times New Roman" w:cs="Times New Roman"/>
          <w:color w:val="000000"/>
          <w:sz w:val="24"/>
          <w:szCs w:val="24"/>
        </w:rPr>
        <w:t>in servizi di telecomunicazioni mostra un arretramento medio del 3,8%, interamente ascrivibile al comparto della rete mobile (-7,9%); rimane stabile, infatti, la spesa nel settore della rete fissa.</w:t>
      </w:r>
    </w:p>
    <w:p w14:paraId="769C4E5F" w14:textId="77777777" w:rsidR="00773E83" w:rsidRPr="00773E83" w:rsidRDefault="00773E83" w:rsidP="00773E8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tima-Regular" w:hAnsi="Times New Roman" w:cs="Times New Roman"/>
          <w:sz w:val="24"/>
          <w:szCs w:val="24"/>
        </w:rPr>
      </w:pPr>
      <w:r w:rsidRPr="00773E83">
        <w:rPr>
          <w:rFonts w:ascii="Times New Roman" w:hAnsi="Times New Roman" w:cs="Times New Roman"/>
          <w:color w:val="000000"/>
          <w:sz w:val="24"/>
          <w:szCs w:val="24"/>
        </w:rPr>
        <w:t xml:space="preserve">Nel complesso, continuano a contrarsi sia i </w:t>
      </w:r>
      <w:r w:rsidRPr="00773E83">
        <w:rPr>
          <w:rFonts w:ascii="Times New Roman" w:hAnsi="Times New Roman" w:cs="Times New Roman"/>
          <w:bCs/>
          <w:sz w:val="24"/>
          <w:szCs w:val="24"/>
        </w:rPr>
        <w:t>ricavi dei tradizionali servizi voce</w:t>
      </w:r>
      <w:r w:rsidRPr="00773E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E83">
        <w:rPr>
          <w:rFonts w:ascii="Times New Roman" w:hAnsi="Times New Roman" w:cs="Times New Roman"/>
          <w:color w:val="000000"/>
          <w:sz w:val="24"/>
          <w:szCs w:val="24"/>
        </w:rPr>
        <w:t xml:space="preserve">(-9,6%), che, anche se in misura minore, quelli derivanti da </w:t>
      </w:r>
      <w:r w:rsidRPr="00773E83">
        <w:rPr>
          <w:rFonts w:ascii="Times New Roman" w:hAnsi="Times New Roman" w:cs="Times New Roman"/>
          <w:bCs/>
          <w:sz w:val="24"/>
          <w:szCs w:val="24"/>
        </w:rPr>
        <w:t>servizi dati</w:t>
      </w:r>
      <w:r w:rsidRPr="00773E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E83">
        <w:rPr>
          <w:rFonts w:ascii="Times New Roman" w:hAnsi="Times New Roman" w:cs="Times New Roman"/>
          <w:color w:val="000000"/>
          <w:sz w:val="24"/>
          <w:szCs w:val="24"/>
        </w:rPr>
        <w:t>(-4,1%).</w:t>
      </w:r>
    </w:p>
    <w:p w14:paraId="640169C1" w14:textId="7EFDAA44" w:rsidR="006C7722" w:rsidRDefault="006C7722" w:rsidP="006C772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7722">
        <w:rPr>
          <w:rFonts w:ascii="Times New Roman" w:hAnsi="Times New Roman" w:cs="Times New Roman"/>
          <w:color w:val="000000"/>
          <w:sz w:val="24"/>
          <w:szCs w:val="24"/>
        </w:rPr>
        <w:t xml:space="preserve">Aumentano gli </w:t>
      </w:r>
      <w:r w:rsidRPr="006C7722">
        <w:rPr>
          <w:rFonts w:ascii="Times New Roman" w:hAnsi="Times New Roman" w:cs="Times New Roman"/>
          <w:bCs/>
          <w:sz w:val="24"/>
          <w:szCs w:val="24"/>
        </w:rPr>
        <w:t xml:space="preserve">abbonati </w:t>
      </w:r>
      <w:r w:rsidRPr="006C7722">
        <w:rPr>
          <w:rFonts w:ascii="Times New Roman" w:hAnsi="Times New Roman" w:cs="Times New Roman"/>
          <w:bCs/>
          <w:i/>
          <w:iCs/>
          <w:sz w:val="24"/>
          <w:szCs w:val="24"/>
        </w:rPr>
        <w:t>broadband</w:t>
      </w:r>
      <w:r w:rsidRPr="006C7722">
        <w:rPr>
          <w:rFonts w:ascii="Times New Roman" w:hAnsi="Times New Roman" w:cs="Times New Roman"/>
          <w:b/>
          <w:bCs/>
          <w:i/>
          <w:iCs/>
          <w:color w:val="14C3C3"/>
          <w:sz w:val="24"/>
          <w:szCs w:val="24"/>
        </w:rPr>
        <w:t xml:space="preserve"> </w:t>
      </w:r>
      <w:r w:rsidRPr="006C7722">
        <w:rPr>
          <w:rFonts w:ascii="Times New Roman" w:hAnsi="Times New Roman" w:cs="Times New Roman"/>
          <w:bCs/>
          <w:sz w:val="24"/>
          <w:szCs w:val="24"/>
        </w:rPr>
        <w:t>su rete fissa</w:t>
      </w:r>
      <w:r w:rsidRPr="006C77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7722">
        <w:rPr>
          <w:rFonts w:ascii="Times New Roman" w:hAnsi="Times New Roman" w:cs="Times New Roman"/>
          <w:color w:val="000000"/>
          <w:sz w:val="24"/>
          <w:szCs w:val="24"/>
        </w:rPr>
        <w:t xml:space="preserve">di circa 400mila; gli accessi </w:t>
      </w:r>
      <w:proofErr w:type="spellStart"/>
      <w:r w:rsidRPr="006C7722">
        <w:rPr>
          <w:rFonts w:ascii="Times New Roman" w:hAnsi="Times New Roman" w:cs="Times New Roman"/>
          <w:i/>
          <w:iCs/>
          <w:color w:val="000000"/>
          <w:sz w:val="24"/>
          <w:szCs w:val="24"/>
        </w:rPr>
        <w:t>ultrabroadband</w:t>
      </w:r>
      <w:proofErr w:type="spellEnd"/>
      <w:r w:rsidRPr="006C772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C7722">
        <w:rPr>
          <w:rFonts w:ascii="Times New Roman" w:hAnsi="Times New Roman" w:cs="Times New Roman"/>
          <w:color w:val="000000"/>
          <w:sz w:val="24"/>
          <w:szCs w:val="24"/>
        </w:rPr>
        <w:t xml:space="preserve">nel corso del 2019 sono cresciuti di 1,9 milioni di unità e hanno 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6C7722">
        <w:rPr>
          <w:rFonts w:ascii="Times New Roman" w:hAnsi="Times New Roman" w:cs="Times New Roman"/>
          <w:color w:val="000000"/>
          <w:sz w:val="24"/>
          <w:szCs w:val="24"/>
        </w:rPr>
        <w:t>aggiunto i 9,7 milioni.</w:t>
      </w:r>
    </w:p>
    <w:p w14:paraId="1322D740" w14:textId="0F0E003F" w:rsidR="006C7722" w:rsidRDefault="006C7722" w:rsidP="006C772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7722">
        <w:rPr>
          <w:rFonts w:ascii="Times New Roman" w:hAnsi="Times New Roman" w:cs="Times New Roman"/>
          <w:color w:val="000000"/>
          <w:sz w:val="24"/>
          <w:szCs w:val="24"/>
        </w:rPr>
        <w:t xml:space="preserve">Crescono offerta e consumo di </w:t>
      </w:r>
      <w:r w:rsidRPr="006C7722">
        <w:rPr>
          <w:rFonts w:ascii="Times New Roman" w:hAnsi="Times New Roman" w:cs="Times New Roman"/>
          <w:bCs/>
          <w:sz w:val="24"/>
          <w:szCs w:val="24"/>
        </w:rPr>
        <w:t>contenuti video</w:t>
      </w:r>
      <w:r w:rsidRPr="006C77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7722">
        <w:rPr>
          <w:rFonts w:ascii="Times New Roman" w:hAnsi="Times New Roman" w:cs="Times New Roman"/>
          <w:color w:val="000000"/>
          <w:sz w:val="24"/>
          <w:szCs w:val="24"/>
        </w:rPr>
        <w:t xml:space="preserve">online, fattore che nella rete fissa rappresenta il principale driver per la crescita del </w:t>
      </w:r>
      <w:r w:rsidRPr="006C7722">
        <w:rPr>
          <w:rFonts w:ascii="Times New Roman" w:hAnsi="Times New Roman" w:cs="Times New Roman"/>
          <w:bCs/>
          <w:sz w:val="24"/>
          <w:szCs w:val="24"/>
        </w:rPr>
        <w:t>traffico dati</w:t>
      </w:r>
      <w:r w:rsidRPr="006C7722">
        <w:rPr>
          <w:rFonts w:ascii="Times New Roman" w:hAnsi="Times New Roman" w:cs="Times New Roman"/>
          <w:color w:val="000000"/>
          <w:sz w:val="24"/>
          <w:szCs w:val="24"/>
        </w:rPr>
        <w:t>, lo scorso anno aumentato di oltre il 25%.</w:t>
      </w:r>
    </w:p>
    <w:p w14:paraId="45CF55AE" w14:textId="5DC53ED4" w:rsidR="006C7722" w:rsidRPr="006C7722" w:rsidRDefault="006C7722" w:rsidP="006C772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7722">
        <w:rPr>
          <w:rFonts w:ascii="Times New Roman" w:hAnsi="Times New Roman" w:cs="Times New Roman"/>
          <w:color w:val="000000"/>
          <w:sz w:val="24"/>
          <w:szCs w:val="24"/>
        </w:rPr>
        <w:t xml:space="preserve">Le </w:t>
      </w:r>
      <w:r w:rsidRPr="006C7722">
        <w:rPr>
          <w:rFonts w:ascii="Times New Roman" w:hAnsi="Times New Roman" w:cs="Times New Roman"/>
          <w:bCs/>
          <w:sz w:val="24"/>
          <w:szCs w:val="24"/>
        </w:rPr>
        <w:t>tecnologie</w:t>
      </w:r>
      <w:r w:rsidRPr="006C7722">
        <w:rPr>
          <w:rFonts w:ascii="Times New Roman" w:hAnsi="Times New Roman" w:cs="Times New Roman"/>
          <w:b/>
          <w:bCs/>
          <w:color w:val="14C3C3"/>
          <w:sz w:val="24"/>
          <w:szCs w:val="24"/>
        </w:rPr>
        <w:t xml:space="preserve"> </w:t>
      </w:r>
      <w:r w:rsidRPr="006C7722">
        <w:rPr>
          <w:rFonts w:ascii="Times New Roman" w:hAnsi="Times New Roman" w:cs="Times New Roman"/>
          <w:color w:val="000000"/>
          <w:sz w:val="24"/>
          <w:szCs w:val="24"/>
        </w:rPr>
        <w:t xml:space="preserve">utilizzate negli accessi </w:t>
      </w:r>
      <w:r w:rsidRPr="006C772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broadband </w:t>
      </w:r>
      <w:r w:rsidRPr="006C7722">
        <w:rPr>
          <w:rFonts w:ascii="Times New Roman" w:hAnsi="Times New Roman" w:cs="Times New Roman"/>
          <w:color w:val="000000"/>
          <w:sz w:val="24"/>
          <w:szCs w:val="24"/>
        </w:rPr>
        <w:t xml:space="preserve">della rete fissa mutano velocemente composizione. Le linee in fibra (mista - FTTC </w:t>
      </w:r>
      <w:r w:rsidR="00FE249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C7722">
        <w:rPr>
          <w:rFonts w:ascii="Times New Roman" w:hAnsi="Times New Roman" w:cs="Times New Roman"/>
          <w:color w:val="000000"/>
          <w:sz w:val="24"/>
          <w:szCs w:val="24"/>
        </w:rPr>
        <w:t xml:space="preserve"> o pura - FTTH) a fine 2019 hanno superato il 50% del totale.</w:t>
      </w:r>
    </w:p>
    <w:p w14:paraId="349AABBF" w14:textId="77777777" w:rsidR="00FF6FF0" w:rsidRPr="00FF6FF0" w:rsidRDefault="006C7722" w:rsidP="00FF6FF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tima-Regular" w:hAnsi="Times New Roman" w:cs="Times New Roman"/>
          <w:sz w:val="24"/>
          <w:szCs w:val="24"/>
        </w:rPr>
      </w:pPr>
      <w:r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Nella </w:t>
      </w:r>
      <w:r w:rsidRPr="00FF6FF0">
        <w:rPr>
          <w:rFonts w:ascii="Times New Roman" w:hAnsi="Times New Roman" w:cs="Times New Roman"/>
          <w:bCs/>
          <w:sz w:val="24"/>
          <w:szCs w:val="24"/>
        </w:rPr>
        <w:t>telefonia mobile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>, continua</w:t>
      </w:r>
      <w:r w:rsidR="00FF6FF0"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>ad aumentare il divario tra la</w:t>
      </w:r>
      <w:r w:rsidR="00FF6FF0"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>spesa in servizi dati rispetto ai tradizionali</w:t>
      </w:r>
      <w:r w:rsidR="00FF6FF0"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>servizi di fonia vocale.</w:t>
      </w:r>
      <w:r w:rsidR="00FF6FF0"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>Legato all’aumento dei consumi</w:t>
      </w:r>
      <w:r w:rsidR="00FF6FF0"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>unitari, continua a crescere in misura</w:t>
      </w:r>
      <w:r w:rsidR="00FF6FF0"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>sostenuta il consumo di dati</w:t>
      </w:r>
      <w:r w:rsidR="00FF6FF0"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>(+57% circa su base annua). Nel</w:t>
      </w:r>
      <w:r w:rsidR="00FF6FF0"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>2019, la piena operatività dell’operatore</w:t>
      </w:r>
      <w:r w:rsidR="00FF6FF0"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84192">
        <w:rPr>
          <w:rFonts w:ascii="Times New Roman" w:hAnsi="Times New Roman" w:cs="Times New Roman"/>
          <w:i/>
          <w:iCs/>
          <w:color w:val="000000"/>
          <w:sz w:val="24"/>
          <w:szCs w:val="24"/>
        </w:rPr>
        <w:t>Iliad</w:t>
      </w:r>
      <w:proofErr w:type="spellEnd"/>
      <w:r w:rsidRPr="00D8419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>ha ulteriormente</w:t>
      </w:r>
      <w:r w:rsidR="00FF6FF0"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>rafforzato la pressione competitiva</w:t>
      </w:r>
      <w:r w:rsidR="00FF6FF0"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>sui prezzi finali.</w:t>
      </w:r>
    </w:p>
    <w:p w14:paraId="4FE4114E" w14:textId="77777777" w:rsidR="00FF6FF0" w:rsidRPr="00FF6FF0" w:rsidRDefault="00FF6FF0" w:rsidP="00FF6FF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tima-Regular" w:hAnsi="Times New Roman" w:cs="Times New Roman"/>
          <w:sz w:val="24"/>
          <w:szCs w:val="24"/>
        </w:rPr>
      </w:pPr>
      <w:r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Si conferma il dinamismo nel segmento dei </w:t>
      </w:r>
      <w:r w:rsidRPr="00FF6FF0">
        <w:rPr>
          <w:rFonts w:ascii="Times New Roman" w:hAnsi="Times New Roman" w:cs="Times New Roman"/>
          <w:bCs/>
          <w:sz w:val="24"/>
          <w:szCs w:val="24"/>
        </w:rPr>
        <w:t>servizi di accesso</w:t>
      </w:r>
      <w:r w:rsidRPr="00FF6FF0">
        <w:rPr>
          <w:rFonts w:ascii="Times New Roman" w:hAnsi="Times New Roman" w:cs="Times New Roman"/>
          <w:b/>
          <w:bCs/>
          <w:color w:val="14C3C3"/>
          <w:sz w:val="24"/>
          <w:szCs w:val="24"/>
        </w:rPr>
        <w:t xml:space="preserve"> </w:t>
      </w:r>
      <w:proofErr w:type="spellStart"/>
      <w:r w:rsidRPr="00FF6FF0">
        <w:rPr>
          <w:rFonts w:ascii="Times New Roman" w:hAnsi="Times New Roman" w:cs="Times New Roman"/>
          <w:bCs/>
          <w:i/>
          <w:iCs/>
          <w:sz w:val="24"/>
          <w:szCs w:val="24"/>
        </w:rPr>
        <w:t>fixed</w:t>
      </w:r>
      <w:proofErr w:type="spellEnd"/>
      <w:r w:rsidRPr="00FF6FF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wireless</w:t>
      </w:r>
      <w:r w:rsidRPr="00FF6FF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 xml:space="preserve">(FWA), i cui ricavi mostrano una crescita intorno al 12%; il crescente interesse su questo segmento di mercato è confermato dal progressivo ingresso dei grandi </w:t>
      </w:r>
      <w:r w:rsidRPr="00FF6F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player</w:t>
      </w:r>
      <w:r w:rsidRPr="00FF6F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63F209D" w14:textId="77777777" w:rsidR="006035DE" w:rsidRPr="006035DE" w:rsidRDefault="006035DE" w:rsidP="006035D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Optima-Regular" w:hAnsi="Times New Roman" w:cs="Times New Roman"/>
          <w:sz w:val="24"/>
          <w:szCs w:val="24"/>
        </w:rPr>
      </w:pPr>
    </w:p>
    <w:p w14:paraId="65A1B7A2" w14:textId="1CE43AF5" w:rsidR="004E69C3" w:rsidRDefault="004A15B4" w:rsidP="004E69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9C3">
        <w:rPr>
          <w:rFonts w:ascii="Times New Roman" w:hAnsi="Times New Roman" w:cs="Times New Roman"/>
          <w:sz w:val="24"/>
          <w:szCs w:val="24"/>
        </w:rPr>
        <w:t>Nel 2019, è proseguita, accentuandosi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 xml:space="preserve">rispetto </w:t>
      </w:r>
      <w:r w:rsidR="00FE249E">
        <w:rPr>
          <w:rFonts w:ascii="Times New Roman" w:hAnsi="Times New Roman" w:cs="Times New Roman"/>
          <w:sz w:val="24"/>
          <w:szCs w:val="24"/>
        </w:rPr>
        <w:t>al</w:t>
      </w:r>
      <w:r w:rsidRPr="004E69C3">
        <w:rPr>
          <w:rFonts w:ascii="Times New Roman" w:hAnsi="Times New Roman" w:cs="Times New Roman"/>
          <w:sz w:val="24"/>
          <w:szCs w:val="24"/>
        </w:rPr>
        <w:t>lo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scorso anno, la flessione delle risorse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complessive del settore; in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rapporto alle principali grandezze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macroeconomiche considerate, le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telecomunicazioni mostrano valori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progressivamente decrescenti,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tranne che per gli investimenti il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cui peso è stabile</w:t>
      </w:r>
      <w:r w:rsidR="004E69C3">
        <w:rPr>
          <w:rFonts w:ascii="Times New Roman" w:hAnsi="Times New Roman" w:cs="Times New Roman"/>
          <w:sz w:val="24"/>
          <w:szCs w:val="24"/>
        </w:rPr>
        <w:t xml:space="preserve"> nel tempo. </w:t>
      </w:r>
    </w:p>
    <w:p w14:paraId="64B0ACA4" w14:textId="133C51F7" w:rsidR="00D26CC6" w:rsidRPr="004E69C3" w:rsidRDefault="0051688C" w:rsidP="00363B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4E69C3">
        <w:rPr>
          <w:rFonts w:ascii="Times New Roman" w:hAnsi="Times New Roman" w:cs="Times New Roman"/>
          <w:sz w:val="24"/>
          <w:szCs w:val="24"/>
        </w:rPr>
        <w:t>ltre che dai volumi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 xml:space="preserve">di consumo </w:t>
      </w:r>
      <w:r>
        <w:rPr>
          <w:rFonts w:ascii="Times New Roman" w:hAnsi="Times New Roman" w:cs="Times New Roman"/>
          <w:sz w:val="24"/>
          <w:szCs w:val="24"/>
        </w:rPr>
        <w:t>ciò che influenza l</w:t>
      </w:r>
      <w:r w:rsidR="004A15B4" w:rsidRPr="004E69C3">
        <w:rPr>
          <w:rFonts w:ascii="Times New Roman" w:hAnsi="Times New Roman" w:cs="Times New Roman"/>
          <w:sz w:val="24"/>
          <w:szCs w:val="24"/>
        </w:rPr>
        <w:t>e risorse delle telecomunicazioni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su reti fisse e mobili sono anche le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variazioni dei prezzi unitari dei relativi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 xml:space="preserve">servizi. </w:t>
      </w:r>
      <w:r>
        <w:rPr>
          <w:rFonts w:ascii="Times New Roman" w:hAnsi="Times New Roman" w:cs="Times New Roman"/>
          <w:sz w:val="24"/>
          <w:szCs w:val="24"/>
        </w:rPr>
        <w:t>Si</w:t>
      </w:r>
      <w:r w:rsidR="004A15B4" w:rsidRPr="004E69C3">
        <w:rPr>
          <w:rFonts w:ascii="Times New Roman" w:hAnsi="Times New Roman" w:cs="Times New Roman"/>
          <w:sz w:val="24"/>
          <w:szCs w:val="24"/>
        </w:rPr>
        <w:t xml:space="preserve"> evidenzia</w:t>
      </w:r>
      <w:r>
        <w:rPr>
          <w:rFonts w:ascii="Times New Roman" w:hAnsi="Times New Roman" w:cs="Times New Roman"/>
          <w:sz w:val="24"/>
          <w:szCs w:val="24"/>
        </w:rPr>
        <w:t>, al riguardo,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come lo specifico indice dei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prezzi, predisposto per disporre di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una misura sintetica dei prezzi dei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servizi di telecomunicazioni, nel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periodo osservato (2010-2019) ha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registrato una progressiva riduzione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(intorno al 23%), in controtendenza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rispetto all’indice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generale dei prezzi, invece cresciuto,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corrispondentemente, del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10% circa.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Con riferimento al 2019, è possibile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osservare un’ulteriore riduzione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dell’indice dei prezzi delle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telecomunicazioni (-3,2%) in particolare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per effetto, da un lato,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della riduzione dei prezzi nella telefonia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mobile sia dei terminali (-10,3%), sia dei servizi voce e dati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(-6,9%), dall’altro in conseguenza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della flessione del 13% dei prezzi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dei collegamenti a larga banda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nella rete fissa, dove, peraltro, risultano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in aumento del 2,5% gli indici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relativi ai servizi di base.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In sostanza, le evidenziate contrazioni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appaiono essere determinate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da un effetto di prezzo (in costante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contrazione), che va a vantaggio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dei consumatori finali, e non già ad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un effetto di quantità (in continua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4E69C3">
        <w:rPr>
          <w:rFonts w:ascii="Times New Roman" w:hAnsi="Times New Roman" w:cs="Times New Roman"/>
          <w:sz w:val="24"/>
          <w:szCs w:val="24"/>
        </w:rPr>
        <w:t>espansione per i servizi dati).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615FD4" w14:textId="77777777" w:rsidR="00363B3A" w:rsidRDefault="004A15B4" w:rsidP="00363B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9C3">
        <w:rPr>
          <w:rFonts w:ascii="Times New Roman" w:hAnsi="Times New Roman" w:cs="Times New Roman"/>
          <w:sz w:val="24"/>
          <w:szCs w:val="24"/>
        </w:rPr>
        <w:lastRenderedPageBreak/>
        <w:t>La redditività lorda (</w:t>
      </w:r>
      <w:r w:rsidRPr="006B521C">
        <w:rPr>
          <w:rFonts w:ascii="Times New Roman" w:hAnsi="Times New Roman" w:cs="Times New Roman"/>
          <w:i/>
          <w:iCs/>
          <w:sz w:val="24"/>
          <w:szCs w:val="24"/>
        </w:rPr>
        <w:t>Ebitda</w:t>
      </w:r>
      <w:r w:rsidRPr="004E69C3">
        <w:rPr>
          <w:rFonts w:ascii="Times New Roman" w:hAnsi="Times New Roman" w:cs="Times New Roman"/>
          <w:sz w:val="24"/>
          <w:szCs w:val="24"/>
        </w:rPr>
        <w:t>) del settore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nel 2019, da prime stime effettuate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sui risultati finanziari delle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principali imprese del mercato,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mostra un marginale miglioramento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rispetto ai valori calcolati</w:t>
      </w:r>
      <w:r w:rsidR="00363B3A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per l’anno 2018.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0EDE07" w14:textId="5AA632CA" w:rsidR="004A15B4" w:rsidRPr="004E69C3" w:rsidRDefault="004A15B4" w:rsidP="00363B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9C3">
        <w:rPr>
          <w:rFonts w:ascii="Times New Roman" w:hAnsi="Times New Roman" w:cs="Times New Roman"/>
          <w:sz w:val="24"/>
          <w:szCs w:val="24"/>
        </w:rPr>
        <w:t>Con riferimento, infine, all’occupazione,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anche lo scorso anno, 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perduranti processi di riorganizzazione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e razionalizzazione adottati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da alcune delle principali imprese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del settore hanno condotto a una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riduzione complessiva degli addetti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(nell’ordine di circa 2.000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unità). Non mancano, tuttavia, i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>casi di crescita degli organici,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 xml:space="preserve">come per </w:t>
      </w:r>
      <w:proofErr w:type="spellStart"/>
      <w:r w:rsidRPr="006B521C">
        <w:rPr>
          <w:rFonts w:ascii="Times New Roman" w:hAnsi="Times New Roman" w:cs="Times New Roman"/>
          <w:i/>
          <w:iCs/>
          <w:sz w:val="24"/>
          <w:szCs w:val="24"/>
        </w:rPr>
        <w:t>Iliad</w:t>
      </w:r>
      <w:proofErr w:type="spellEnd"/>
      <w:r w:rsidRPr="004E69C3">
        <w:rPr>
          <w:rFonts w:ascii="Times New Roman" w:hAnsi="Times New Roman" w:cs="Times New Roman"/>
          <w:sz w:val="24"/>
          <w:szCs w:val="24"/>
        </w:rPr>
        <w:t xml:space="preserve"> nella rete mobile,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6B521C">
        <w:rPr>
          <w:rFonts w:ascii="Times New Roman" w:hAnsi="Times New Roman" w:cs="Times New Roman"/>
          <w:i/>
          <w:iCs/>
          <w:sz w:val="24"/>
          <w:szCs w:val="24"/>
        </w:rPr>
        <w:t xml:space="preserve">Open </w:t>
      </w:r>
      <w:proofErr w:type="spellStart"/>
      <w:r w:rsidRPr="006B521C">
        <w:rPr>
          <w:rFonts w:ascii="Times New Roman" w:hAnsi="Times New Roman" w:cs="Times New Roman"/>
          <w:i/>
          <w:iCs/>
          <w:sz w:val="24"/>
          <w:szCs w:val="24"/>
        </w:rPr>
        <w:t>Fiber</w:t>
      </w:r>
      <w:proofErr w:type="spellEnd"/>
      <w:r w:rsidRPr="004E69C3">
        <w:rPr>
          <w:rFonts w:ascii="Times New Roman" w:hAnsi="Times New Roman" w:cs="Times New Roman"/>
          <w:sz w:val="24"/>
          <w:szCs w:val="24"/>
        </w:rPr>
        <w:t xml:space="preserve"> in quella fissa, nonché,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 xml:space="preserve">in misura meno rilevante, per </w:t>
      </w:r>
      <w:r w:rsidRPr="006B521C">
        <w:rPr>
          <w:rFonts w:ascii="Times New Roman" w:hAnsi="Times New Roman" w:cs="Times New Roman"/>
          <w:i/>
          <w:iCs/>
          <w:sz w:val="24"/>
          <w:szCs w:val="24"/>
        </w:rPr>
        <w:t>Eolo</w:t>
      </w:r>
      <w:r w:rsidR="004E69C3">
        <w:rPr>
          <w:rFonts w:ascii="Times New Roman" w:hAnsi="Times New Roman" w:cs="Times New Roman"/>
          <w:sz w:val="24"/>
          <w:szCs w:val="24"/>
        </w:rPr>
        <w:t xml:space="preserve"> </w:t>
      </w:r>
      <w:r w:rsidRPr="004E69C3">
        <w:rPr>
          <w:rFonts w:ascii="Times New Roman" w:hAnsi="Times New Roman" w:cs="Times New Roman"/>
          <w:sz w:val="24"/>
          <w:szCs w:val="24"/>
        </w:rPr>
        <w:t xml:space="preserve">e </w:t>
      </w:r>
      <w:r w:rsidRPr="006B521C">
        <w:rPr>
          <w:rFonts w:ascii="Times New Roman" w:hAnsi="Times New Roman" w:cs="Times New Roman"/>
          <w:i/>
          <w:iCs/>
          <w:sz w:val="24"/>
          <w:szCs w:val="24"/>
        </w:rPr>
        <w:t xml:space="preserve">Linkem </w:t>
      </w:r>
      <w:r w:rsidRPr="004E69C3">
        <w:rPr>
          <w:rFonts w:ascii="Times New Roman" w:hAnsi="Times New Roman" w:cs="Times New Roman"/>
          <w:sz w:val="24"/>
          <w:szCs w:val="24"/>
        </w:rPr>
        <w:t>(nel FWA).</w:t>
      </w:r>
    </w:p>
    <w:p w14:paraId="468E5986" w14:textId="77777777" w:rsidR="004A15B4" w:rsidRDefault="004A15B4" w:rsidP="004A15B4">
      <w:pPr>
        <w:spacing w:after="0" w:line="240" w:lineRule="auto"/>
        <w:ind w:firstLine="709"/>
        <w:jc w:val="both"/>
        <w:rPr>
          <w:rFonts w:ascii="Optima-Regular" w:hAnsi="Optima-Regular" w:cs="Optima-Regular"/>
          <w:sz w:val="20"/>
          <w:szCs w:val="20"/>
        </w:rPr>
      </w:pPr>
    </w:p>
    <w:p w14:paraId="5E0D51FA" w14:textId="77777777" w:rsidR="004A15B4" w:rsidRPr="007E07F2" w:rsidRDefault="004A15B4" w:rsidP="004A15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DBE8F7" w14:textId="77777777" w:rsidR="000002F7" w:rsidRPr="007E07F2" w:rsidRDefault="000002F7" w:rsidP="00213B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E07F2">
        <w:rPr>
          <w:rFonts w:ascii="Times New Roman" w:eastAsia="Calibri" w:hAnsi="Times New Roman" w:cs="Times New Roman"/>
          <w:i/>
          <w:sz w:val="24"/>
          <w:szCs w:val="24"/>
        </w:rPr>
        <w:t>Le dinamiche del settore</w:t>
      </w:r>
    </w:p>
    <w:p w14:paraId="57854051" w14:textId="77777777" w:rsidR="00D26CC6" w:rsidRPr="007E07F2" w:rsidRDefault="00D26CC6" w:rsidP="00213B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CBB7703" w14:textId="64C69E83" w:rsidR="004A15B4" w:rsidRPr="0088716E" w:rsidRDefault="0052652D" w:rsidP="008871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Nel 2019 </w:t>
      </w:r>
      <w:r w:rsidR="004A15B4" w:rsidRPr="0088716E">
        <w:rPr>
          <w:rFonts w:ascii="Times New Roman" w:hAnsi="Times New Roman" w:cs="Times New Roman"/>
          <w:sz w:val="24"/>
          <w:szCs w:val="24"/>
        </w:rPr>
        <w:t>si è intensificata, rispetto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al 2018, la flessione delle risorse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complessive; i ricavi del settore sono diminuiti in media del 4,4%.</w:t>
      </w:r>
    </w:p>
    <w:p w14:paraId="6314650C" w14:textId="32BBE88C" w:rsidR="000C2C09" w:rsidRPr="0088716E" w:rsidRDefault="004A15B4" w:rsidP="008871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16E">
        <w:rPr>
          <w:rFonts w:ascii="Times New Roman" w:hAnsi="Times New Roman" w:cs="Times New Roman"/>
          <w:sz w:val="24"/>
          <w:szCs w:val="24"/>
        </w:rPr>
        <w:t>La contrazione è principalmente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dovuta a quanto osservabile nella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rete mobile (-7,3%), mentre la rete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fissa presenta riduzioni più contenute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(-1,7%).</w:t>
      </w:r>
    </w:p>
    <w:p w14:paraId="33B0D512" w14:textId="54C37429" w:rsidR="004A15B4" w:rsidRPr="0088716E" w:rsidRDefault="00F14DD9" w:rsidP="008871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riferimento</w:t>
      </w:r>
      <w:r w:rsidR="004A15B4" w:rsidRPr="0088716E">
        <w:rPr>
          <w:rFonts w:ascii="Times New Roman" w:hAnsi="Times New Roman" w:cs="Times New Roman"/>
          <w:sz w:val="24"/>
          <w:szCs w:val="24"/>
        </w:rPr>
        <w:t xml:space="preserve"> alla spesa finale dell’utenza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residenziale e affari, si osserva una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marginale ma positiva crescita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della spesa per i servizi di rete fissa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 xml:space="preserve">(+0,3%) e, </w:t>
      </w:r>
      <w:r>
        <w:rPr>
          <w:rFonts w:ascii="Times New Roman" w:hAnsi="Times New Roman" w:cs="Times New Roman"/>
          <w:sz w:val="24"/>
          <w:szCs w:val="24"/>
        </w:rPr>
        <w:t>al contrario</w:t>
      </w:r>
      <w:r w:rsidR="004A15B4" w:rsidRPr="0088716E">
        <w:rPr>
          <w:rFonts w:ascii="Times New Roman" w:hAnsi="Times New Roman" w:cs="Times New Roman"/>
          <w:sz w:val="24"/>
          <w:szCs w:val="24"/>
        </w:rPr>
        <w:t>, una consistente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riduzione (-7,9%) della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spesa per i servizi di rete mobile,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dovute,</w:t>
      </w:r>
      <w:r w:rsidR="004A15B4" w:rsidRPr="0088716E">
        <w:rPr>
          <w:rFonts w:ascii="Times New Roman" w:hAnsi="Times New Roman" w:cs="Times New Roman"/>
          <w:sz w:val="24"/>
          <w:szCs w:val="24"/>
        </w:rPr>
        <w:t xml:space="preserve"> in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parte</w:t>
      </w:r>
      <w:r>
        <w:rPr>
          <w:rFonts w:ascii="Times New Roman" w:hAnsi="Times New Roman" w:cs="Times New Roman"/>
          <w:sz w:val="24"/>
          <w:szCs w:val="24"/>
        </w:rPr>
        <w:t>, al</w:t>
      </w:r>
      <w:r w:rsidR="004A15B4" w:rsidRPr="0088716E">
        <w:rPr>
          <w:rFonts w:ascii="Times New Roman" w:hAnsi="Times New Roman" w:cs="Times New Roman"/>
          <w:sz w:val="24"/>
          <w:szCs w:val="24"/>
        </w:rPr>
        <w:t xml:space="preserve"> consolidamento della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 xml:space="preserve">presenza sul mercato di </w:t>
      </w:r>
      <w:proofErr w:type="spellStart"/>
      <w:r w:rsidR="004A15B4" w:rsidRPr="006B521C">
        <w:rPr>
          <w:rFonts w:ascii="Times New Roman" w:hAnsi="Times New Roman" w:cs="Times New Roman"/>
          <w:i/>
          <w:iCs/>
          <w:sz w:val="24"/>
          <w:szCs w:val="24"/>
        </w:rPr>
        <w:t>Iliad</w:t>
      </w:r>
      <w:proofErr w:type="spellEnd"/>
      <w:r w:rsidR="004A15B4" w:rsidRPr="0088716E">
        <w:rPr>
          <w:rFonts w:ascii="Times New Roman" w:hAnsi="Times New Roman" w:cs="Times New Roman"/>
          <w:sz w:val="24"/>
          <w:szCs w:val="24"/>
        </w:rPr>
        <w:t>, che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ha prodotto significativi effetti sia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 xml:space="preserve">sulla pressione competitiva </w:t>
      </w:r>
      <w:r>
        <w:rPr>
          <w:rFonts w:ascii="Times New Roman" w:hAnsi="Times New Roman" w:cs="Times New Roman"/>
          <w:sz w:val="24"/>
          <w:szCs w:val="24"/>
        </w:rPr>
        <w:t xml:space="preserve">sia, quindi, </w:t>
      </w:r>
      <w:r w:rsidR="004A15B4" w:rsidRPr="0088716E">
        <w:rPr>
          <w:rFonts w:ascii="Times New Roman" w:hAnsi="Times New Roman" w:cs="Times New Roman"/>
          <w:sz w:val="24"/>
          <w:szCs w:val="24"/>
        </w:rPr>
        <w:t>sui prezzi finali.</w:t>
      </w:r>
    </w:p>
    <w:p w14:paraId="17C856B5" w14:textId="28D3B6B6" w:rsidR="004A15B4" w:rsidRPr="0088716E" w:rsidRDefault="004A15B4" w:rsidP="008871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16E">
        <w:rPr>
          <w:rFonts w:ascii="Times New Roman" w:hAnsi="Times New Roman" w:cs="Times New Roman"/>
          <w:sz w:val="24"/>
          <w:szCs w:val="24"/>
        </w:rPr>
        <w:t>L’andamento degli introiti dei due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principali servizi di telefonia, voce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e connettività dati, mostra con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chiarezza il processo evolutivo che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ha caratterizzato il comparto negli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ultimi anni: nel 2015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gli introiti derivanti dai servizi voce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risultavano, seppur di poco, ancora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superiori a quelli derivanti da servizi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dati, l’anno successivo si è verificato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il “sorpasso” da parte dei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servizi dati, con una “forbice” che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si è gradualmente ampliata fino 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raggiungere i 3,6 miliardi nel 2019.</w:t>
      </w:r>
    </w:p>
    <w:p w14:paraId="3A09B2E9" w14:textId="6EDC20DC" w:rsidR="004E69C3" w:rsidRPr="0088716E" w:rsidRDefault="00812DFA" w:rsidP="00812D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</w:t>
      </w:r>
      <w:r w:rsidR="004A15B4" w:rsidRPr="0088716E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si evidenzia come</w:t>
      </w:r>
      <w:r w:rsidR="004A15B4" w:rsidRPr="0088716E">
        <w:rPr>
          <w:rFonts w:ascii="Times New Roman" w:hAnsi="Times New Roman" w:cs="Times New Roman"/>
          <w:sz w:val="24"/>
          <w:szCs w:val="24"/>
        </w:rPr>
        <w:t xml:space="preserve"> i ricavi relativi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ai servizi di connettività dati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confermano la flessione già registrata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l’anno precedente, dovuta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anche alla maggiore pressione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competitiva conseguente alla progressiva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diffusione territoriale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 xml:space="preserve">dell’offerta, rivolta agli operatori </w:t>
      </w:r>
      <w:r w:rsidR="004A15B4" w:rsidRPr="0088716E">
        <w:rPr>
          <w:rFonts w:ascii="Times New Roman" w:hAnsi="Times New Roman" w:cs="Times New Roman"/>
          <w:i/>
          <w:iCs/>
          <w:sz w:val="24"/>
          <w:szCs w:val="24"/>
        </w:rPr>
        <w:t>retail</w:t>
      </w:r>
      <w:r w:rsidR="004A15B4" w:rsidRPr="0088716E">
        <w:rPr>
          <w:rFonts w:ascii="Times New Roman" w:hAnsi="Times New Roman" w:cs="Times New Roman"/>
          <w:sz w:val="24"/>
          <w:szCs w:val="24"/>
        </w:rPr>
        <w:t>,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 xml:space="preserve">dei servizi </w:t>
      </w:r>
      <w:proofErr w:type="spellStart"/>
      <w:r w:rsidR="004A15B4" w:rsidRPr="0088716E">
        <w:rPr>
          <w:rFonts w:ascii="Times New Roman" w:hAnsi="Times New Roman" w:cs="Times New Roman"/>
          <w:i/>
          <w:iCs/>
          <w:sz w:val="24"/>
          <w:szCs w:val="24"/>
        </w:rPr>
        <w:t>wholesale</w:t>
      </w:r>
      <w:proofErr w:type="spellEnd"/>
      <w:r w:rsidR="004A15B4" w:rsidRPr="008871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in tecnologia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 xml:space="preserve">FTTH da parte di </w:t>
      </w:r>
      <w:r w:rsidR="004A15B4" w:rsidRPr="006B521C">
        <w:rPr>
          <w:rFonts w:ascii="Times New Roman" w:hAnsi="Times New Roman" w:cs="Times New Roman"/>
          <w:i/>
          <w:iCs/>
          <w:sz w:val="24"/>
          <w:szCs w:val="24"/>
        </w:rPr>
        <w:t xml:space="preserve">Open </w:t>
      </w:r>
      <w:proofErr w:type="spellStart"/>
      <w:r w:rsidR="004A15B4" w:rsidRPr="006B521C">
        <w:rPr>
          <w:rFonts w:ascii="Times New Roman" w:hAnsi="Times New Roman" w:cs="Times New Roman"/>
          <w:i/>
          <w:iCs/>
          <w:sz w:val="24"/>
          <w:szCs w:val="24"/>
        </w:rPr>
        <w:t>Fiber</w:t>
      </w:r>
      <w:proofErr w:type="spellEnd"/>
      <w:r w:rsidR="004A15B4" w:rsidRPr="0088716E">
        <w:rPr>
          <w:rFonts w:ascii="Times New Roman" w:hAnsi="Times New Roman" w:cs="Times New Roman"/>
          <w:sz w:val="24"/>
          <w:szCs w:val="24"/>
        </w:rPr>
        <w:t>.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 xml:space="preserve">I ricavi da servizi </w:t>
      </w:r>
      <w:proofErr w:type="spellStart"/>
      <w:r w:rsidR="004A15B4" w:rsidRPr="0088716E">
        <w:rPr>
          <w:rFonts w:ascii="Times New Roman" w:hAnsi="Times New Roman" w:cs="Times New Roman"/>
          <w:i/>
          <w:iCs/>
          <w:sz w:val="24"/>
          <w:szCs w:val="24"/>
        </w:rPr>
        <w:t>wholesale</w:t>
      </w:r>
      <w:proofErr w:type="spellEnd"/>
      <w:r w:rsidR="004A15B4" w:rsidRPr="008871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tornano in media a scendere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del 7,0%; da evidenziare come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tale riduzione abbia interessato in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misura maggiore i ricavi da servizi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di rete fissa (-8,6%), per effetto del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consistente aumento della componente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legata alla domanda di servizi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15B4" w:rsidRPr="0088716E">
        <w:rPr>
          <w:rFonts w:ascii="Times New Roman" w:hAnsi="Times New Roman" w:cs="Times New Roman"/>
          <w:i/>
          <w:iCs/>
          <w:sz w:val="24"/>
          <w:szCs w:val="24"/>
        </w:rPr>
        <w:t>wholesale</w:t>
      </w:r>
      <w:proofErr w:type="spellEnd"/>
      <w:r w:rsidR="004A15B4" w:rsidRPr="008871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A15B4" w:rsidRPr="0088716E">
        <w:rPr>
          <w:rFonts w:ascii="Times New Roman" w:hAnsi="Times New Roman" w:cs="Times New Roman"/>
          <w:i/>
          <w:iCs/>
          <w:sz w:val="24"/>
          <w:szCs w:val="24"/>
        </w:rPr>
        <w:t>ultrabroadband</w:t>
      </w:r>
      <w:proofErr w:type="spellEnd"/>
      <w:r w:rsidR="004A15B4" w:rsidRPr="008871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della contestuale pressione competitiva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esercitata dall’entrata nello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A15B4" w:rsidRPr="0088716E">
        <w:rPr>
          <w:rFonts w:ascii="Times New Roman" w:hAnsi="Times New Roman" w:cs="Times New Roman"/>
          <w:sz w:val="24"/>
          <w:szCs w:val="24"/>
        </w:rPr>
        <w:t>specifico segmento di mercato dell’operatore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15B4" w:rsidRPr="0088716E">
        <w:rPr>
          <w:rFonts w:ascii="Times New Roman" w:hAnsi="Times New Roman" w:cs="Times New Roman"/>
          <w:i/>
          <w:iCs/>
          <w:sz w:val="24"/>
          <w:szCs w:val="24"/>
        </w:rPr>
        <w:t>wholesale</w:t>
      </w:r>
      <w:proofErr w:type="spellEnd"/>
      <w:r w:rsidR="004A15B4" w:rsidRPr="008871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A15B4" w:rsidRPr="0088716E">
        <w:rPr>
          <w:rFonts w:ascii="Times New Roman" w:hAnsi="Times New Roman" w:cs="Times New Roman"/>
          <w:i/>
          <w:iCs/>
          <w:sz w:val="24"/>
          <w:szCs w:val="24"/>
        </w:rPr>
        <w:t>only</w:t>
      </w:r>
      <w:proofErr w:type="spellEnd"/>
      <w:r w:rsidR="004A15B4" w:rsidRPr="008871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A15B4" w:rsidRPr="006B521C">
        <w:rPr>
          <w:rFonts w:ascii="Times New Roman" w:hAnsi="Times New Roman" w:cs="Times New Roman"/>
          <w:i/>
          <w:iCs/>
          <w:sz w:val="24"/>
          <w:szCs w:val="24"/>
        </w:rPr>
        <w:t>Open</w:t>
      </w:r>
      <w:r w:rsidR="0088716E" w:rsidRPr="006B52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A15B4" w:rsidRPr="006B521C">
        <w:rPr>
          <w:rFonts w:ascii="Times New Roman" w:hAnsi="Times New Roman" w:cs="Times New Roman"/>
          <w:i/>
          <w:iCs/>
          <w:sz w:val="24"/>
          <w:szCs w:val="24"/>
        </w:rPr>
        <w:t>Fiber</w:t>
      </w:r>
      <w:proofErr w:type="spellEnd"/>
      <w:r w:rsidR="004A15B4" w:rsidRPr="0088716E">
        <w:rPr>
          <w:rFonts w:ascii="Times New Roman" w:hAnsi="Times New Roman" w:cs="Times New Roman"/>
          <w:sz w:val="24"/>
          <w:szCs w:val="24"/>
        </w:rPr>
        <w:t>. I corrispondenti introiti da</w:t>
      </w:r>
      <w:r w:rsidR="004E69C3" w:rsidRPr="0088716E">
        <w:rPr>
          <w:rFonts w:ascii="Times New Roman" w:hAnsi="Times New Roman" w:cs="Times New Roman"/>
          <w:sz w:val="24"/>
          <w:szCs w:val="24"/>
        </w:rPr>
        <w:t xml:space="preserve"> servizi di rete mobile (-4,1%), al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E69C3" w:rsidRPr="0088716E">
        <w:rPr>
          <w:rFonts w:ascii="Times New Roman" w:hAnsi="Times New Roman" w:cs="Times New Roman"/>
          <w:sz w:val="24"/>
          <w:szCs w:val="24"/>
        </w:rPr>
        <w:t>netto della componente legata al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E69C3" w:rsidRPr="0088716E">
        <w:rPr>
          <w:rFonts w:ascii="Times New Roman" w:hAnsi="Times New Roman" w:cs="Times New Roman"/>
          <w:sz w:val="24"/>
          <w:szCs w:val="24"/>
        </w:rPr>
        <w:t xml:space="preserve">nuovo entrante </w:t>
      </w:r>
      <w:proofErr w:type="spellStart"/>
      <w:r w:rsidR="004E69C3" w:rsidRPr="006B521C">
        <w:rPr>
          <w:rFonts w:ascii="Times New Roman" w:hAnsi="Times New Roman" w:cs="Times New Roman"/>
          <w:i/>
          <w:iCs/>
          <w:sz w:val="24"/>
          <w:szCs w:val="24"/>
        </w:rPr>
        <w:t>Iliad</w:t>
      </w:r>
      <w:proofErr w:type="spellEnd"/>
      <w:r w:rsidR="004E69C3" w:rsidRPr="0088716E">
        <w:rPr>
          <w:rFonts w:ascii="Times New Roman" w:hAnsi="Times New Roman" w:cs="Times New Roman"/>
          <w:sz w:val="24"/>
          <w:szCs w:val="24"/>
        </w:rPr>
        <w:t>, sarebbero risultati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="004E69C3" w:rsidRPr="0088716E">
        <w:rPr>
          <w:rFonts w:ascii="Times New Roman" w:hAnsi="Times New Roman" w:cs="Times New Roman"/>
          <w:sz w:val="24"/>
          <w:szCs w:val="24"/>
        </w:rPr>
        <w:t>in flessione di oltre il 7%.</w:t>
      </w:r>
    </w:p>
    <w:p w14:paraId="2F31FA20" w14:textId="4981203B" w:rsidR="004E69C3" w:rsidRPr="0088716E" w:rsidRDefault="004E69C3" w:rsidP="008871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16E">
        <w:rPr>
          <w:rFonts w:ascii="Times New Roman" w:hAnsi="Times New Roman" w:cs="Times New Roman"/>
          <w:sz w:val="24"/>
          <w:szCs w:val="24"/>
        </w:rPr>
        <w:t>La dinamica dei ricavi della rete fissa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è stata certamente influenzata anche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dall’azione regolatoria dell’Autorità. A luglio 2019, si è infatti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concluso il 4° ciclo di analisi di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mercato dei servizi di accesso con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la delibera n. 348/19/CONS che ha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stabilito </w:t>
      </w:r>
      <w:r w:rsidRPr="0088716E">
        <w:rPr>
          <w:rFonts w:ascii="Times New Roman" w:hAnsi="Times New Roman" w:cs="Times New Roman"/>
          <w:i/>
          <w:iCs/>
          <w:sz w:val="24"/>
          <w:szCs w:val="24"/>
        </w:rPr>
        <w:t xml:space="preserve">inter alia </w:t>
      </w:r>
      <w:r w:rsidRPr="0088716E">
        <w:rPr>
          <w:rFonts w:ascii="Times New Roman" w:hAnsi="Times New Roman" w:cs="Times New Roman"/>
          <w:sz w:val="24"/>
          <w:szCs w:val="24"/>
        </w:rPr>
        <w:t>le condizioni economiche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e tecniche di fornitura dei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servizi intermedi di </w:t>
      </w:r>
      <w:r w:rsidRPr="006B521C">
        <w:rPr>
          <w:rFonts w:ascii="Times New Roman" w:hAnsi="Times New Roman" w:cs="Times New Roman"/>
          <w:i/>
          <w:iCs/>
          <w:sz w:val="24"/>
          <w:szCs w:val="24"/>
        </w:rPr>
        <w:t>Tim</w:t>
      </w:r>
      <w:r w:rsidRPr="0088716E">
        <w:rPr>
          <w:rFonts w:ascii="Times New Roman" w:hAnsi="Times New Roman" w:cs="Times New Roman"/>
          <w:sz w:val="24"/>
          <w:szCs w:val="24"/>
        </w:rPr>
        <w:t xml:space="preserve"> per il triennio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2019-2021.</w:t>
      </w:r>
    </w:p>
    <w:p w14:paraId="22FF9922" w14:textId="34BEEDF1" w:rsidR="004E69C3" w:rsidRPr="0088716E" w:rsidRDefault="004E69C3" w:rsidP="00DA49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16E">
        <w:rPr>
          <w:rFonts w:ascii="Times New Roman" w:hAnsi="Times New Roman" w:cs="Times New Roman"/>
          <w:sz w:val="24"/>
          <w:szCs w:val="24"/>
        </w:rPr>
        <w:t>Rilevanti sono state le modifiche introdotte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da questo provvedimento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in relazione alle condizioni economiche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dei servizi di accesso fisso,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che sono state adattate al nuovo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contesto competitivo che vede la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crescente migrazione degli utenti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da servizi </w:t>
      </w:r>
      <w:r w:rsidRPr="0088716E">
        <w:rPr>
          <w:rFonts w:ascii="Times New Roman" w:hAnsi="Times New Roman" w:cs="Times New Roman"/>
          <w:i/>
          <w:iCs/>
          <w:sz w:val="24"/>
          <w:szCs w:val="24"/>
        </w:rPr>
        <w:t xml:space="preserve">legacy </w:t>
      </w:r>
      <w:r w:rsidRPr="0088716E">
        <w:rPr>
          <w:rFonts w:ascii="Times New Roman" w:hAnsi="Times New Roman" w:cs="Times New Roman"/>
          <w:sz w:val="24"/>
          <w:szCs w:val="24"/>
        </w:rPr>
        <w:t>tradizionali erogati</w:t>
      </w:r>
      <w:r w:rsidR="00A91ABB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esclusivamente da infrastrutture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completamente in rame (ADSL),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ormai minoritari nel complesso, a</w:t>
      </w:r>
      <w:r w:rsidR="00DA49C9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servizi di tipo NGA erogati su architetture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fibra misto rame (FTTC)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ed in fibra ottica completa (FTTH).</w:t>
      </w:r>
    </w:p>
    <w:p w14:paraId="2555D26A" w14:textId="4CBBBFB1" w:rsidR="004E69C3" w:rsidRPr="0088716E" w:rsidRDefault="004E69C3" w:rsidP="00C956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16E">
        <w:rPr>
          <w:rFonts w:ascii="Times New Roman" w:hAnsi="Times New Roman" w:cs="Times New Roman"/>
          <w:sz w:val="24"/>
          <w:szCs w:val="24"/>
        </w:rPr>
        <w:t>Per il 2019, l’Autorità ha approvato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una riduzione delle condizioni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economiche dei canoni dal 2018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di circa il 7,9% per il servizio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VULA erogato su architetture FTTC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e del 9% circa per i canoni dei servizi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VULA FTTH. Rilevanti riduzioni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dei prezzi (in media del 20%)</w:t>
      </w:r>
      <w:r w:rsidR="0088716E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dei servizi della banda </w:t>
      </w:r>
      <w:proofErr w:type="spellStart"/>
      <w:r w:rsidR="004514D8">
        <w:rPr>
          <w:rFonts w:ascii="Times New Roman" w:hAnsi="Times New Roman" w:cs="Times New Roman"/>
          <w:i/>
          <w:iCs/>
          <w:sz w:val="24"/>
          <w:szCs w:val="24"/>
        </w:rPr>
        <w:t>bistream</w:t>
      </w:r>
      <w:proofErr w:type="spellEnd"/>
      <w:r w:rsidR="004514D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B521C">
        <w:rPr>
          <w:rFonts w:ascii="Times New Roman" w:hAnsi="Times New Roman" w:cs="Times New Roman"/>
          <w:i/>
          <w:iCs/>
          <w:sz w:val="24"/>
          <w:szCs w:val="24"/>
        </w:rPr>
        <w:t>Ethernet</w:t>
      </w:r>
      <w:r w:rsidRPr="0088716E">
        <w:rPr>
          <w:rFonts w:ascii="Times New Roman" w:hAnsi="Times New Roman" w:cs="Times New Roman"/>
          <w:sz w:val="24"/>
          <w:szCs w:val="24"/>
        </w:rPr>
        <w:t xml:space="preserve"> sono stati altresì approvati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per il 2019, flessione ancora maggiore</w:t>
      </w:r>
      <w:r w:rsidR="00C95676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rispetto al 15% circa fissato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per il 2018. Tali riduzioni dei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prezzi all’ingrosso si sono rese necessarie</w:t>
      </w:r>
      <w:r w:rsidR="00C95676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al fine </w:t>
      </w:r>
      <w:r w:rsidRPr="0088716E">
        <w:rPr>
          <w:rFonts w:ascii="Times New Roman" w:hAnsi="Times New Roman" w:cs="Times New Roman"/>
          <w:sz w:val="24"/>
          <w:szCs w:val="24"/>
        </w:rPr>
        <w:lastRenderedPageBreak/>
        <w:t>di favorire la migrazione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verso servizi NGA, 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consentire agli operatori di soddisfare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le crescenti esigenze della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clientela con collegamenti in grado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di garantire più elevate velocità di</w:t>
      </w:r>
      <w:r w:rsidR="00C95676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connessione.</w:t>
      </w:r>
    </w:p>
    <w:p w14:paraId="4AD45D49" w14:textId="66258C0E" w:rsidR="004E69C3" w:rsidRPr="0088716E" w:rsidRDefault="004E69C3" w:rsidP="00A91A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16E">
        <w:rPr>
          <w:rFonts w:ascii="Times New Roman" w:hAnsi="Times New Roman" w:cs="Times New Roman"/>
          <w:sz w:val="24"/>
          <w:szCs w:val="24"/>
        </w:rPr>
        <w:t>Le condizioni economiche dei servizi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di interconnessione fissa (terminazione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88716E">
        <w:rPr>
          <w:rFonts w:ascii="Times New Roman" w:hAnsi="Times New Roman" w:cs="Times New Roman"/>
          <w:sz w:val="24"/>
          <w:szCs w:val="24"/>
        </w:rPr>
        <w:t>originazione</w:t>
      </w:r>
      <w:proofErr w:type="spellEnd"/>
      <w:r w:rsidRPr="0088716E">
        <w:rPr>
          <w:rFonts w:ascii="Times New Roman" w:hAnsi="Times New Roman" w:cs="Times New Roman"/>
          <w:sz w:val="24"/>
          <w:szCs w:val="24"/>
        </w:rPr>
        <w:t>), invece,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hanno registrato una sostanziale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stabilità come previsto dalla delibera</w:t>
      </w:r>
      <w:r w:rsidR="00A91ABB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n. 425/16/CONS.</w:t>
      </w:r>
    </w:p>
    <w:p w14:paraId="1D2149C4" w14:textId="094F9587" w:rsidR="004E69C3" w:rsidRPr="0088716E" w:rsidRDefault="004E69C3" w:rsidP="00A91A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16E">
        <w:rPr>
          <w:rFonts w:ascii="Times New Roman" w:hAnsi="Times New Roman" w:cs="Times New Roman"/>
          <w:sz w:val="24"/>
          <w:szCs w:val="24"/>
        </w:rPr>
        <w:t>In relazione ai volumi, prosegue la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crescita nell’uso dei servizi intermedi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di Tim di tipo VULA FTTC,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cresciuti, in un anno, di oltre il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42% (+916 mila accessi) raggiungendo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oltre tre milioni di linee attivate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da parte degli operatori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alternativi (cd. OAO). Tale servizio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rappresenta la principale modalità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di sostituzione dei servizi tradizionali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88716E">
        <w:rPr>
          <w:rFonts w:ascii="Times New Roman" w:hAnsi="Times New Roman" w:cs="Times New Roman"/>
          <w:i/>
          <w:iCs/>
          <w:sz w:val="24"/>
          <w:szCs w:val="24"/>
        </w:rPr>
        <w:t>unbundling</w:t>
      </w:r>
      <w:proofErr w:type="spellEnd"/>
      <w:r w:rsidRPr="008871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della rete in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rame utilizzata dagli OAO, risultando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di gran lunga il principale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servizio </w:t>
      </w:r>
      <w:proofErr w:type="spellStart"/>
      <w:r w:rsidRPr="0088716E">
        <w:rPr>
          <w:rFonts w:ascii="Times New Roman" w:hAnsi="Times New Roman" w:cs="Times New Roman"/>
          <w:i/>
          <w:iCs/>
          <w:sz w:val="24"/>
          <w:szCs w:val="24"/>
        </w:rPr>
        <w:t>wholesale</w:t>
      </w:r>
      <w:proofErr w:type="spellEnd"/>
      <w:r w:rsidRPr="008871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nella fornitura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dei servizi </w:t>
      </w:r>
      <w:proofErr w:type="spellStart"/>
      <w:r w:rsidRPr="0088716E">
        <w:rPr>
          <w:rFonts w:ascii="Times New Roman" w:hAnsi="Times New Roman" w:cs="Times New Roman"/>
          <w:i/>
          <w:iCs/>
          <w:sz w:val="24"/>
          <w:szCs w:val="24"/>
        </w:rPr>
        <w:t>ultrabroadband</w:t>
      </w:r>
      <w:proofErr w:type="spellEnd"/>
      <w:r w:rsidRPr="0088716E">
        <w:rPr>
          <w:rFonts w:ascii="Times New Roman" w:hAnsi="Times New Roman" w:cs="Times New Roman"/>
          <w:sz w:val="24"/>
          <w:szCs w:val="24"/>
        </w:rPr>
        <w:t>.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Nel 2019, si consolida la crescita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dei servizi erogati tramite architetture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VHCN di tipo FTTH (+41%) per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1,2 milioni di linee complessive;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tale crescita è in particolare attribuibile</w:t>
      </w:r>
      <w:r w:rsidR="00A91ABB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al progressivo ampliamento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dell’offerta </w:t>
      </w:r>
      <w:proofErr w:type="spellStart"/>
      <w:r w:rsidRPr="0088716E">
        <w:rPr>
          <w:rFonts w:ascii="Times New Roman" w:hAnsi="Times New Roman" w:cs="Times New Roman"/>
          <w:i/>
          <w:iCs/>
          <w:sz w:val="24"/>
          <w:szCs w:val="24"/>
        </w:rPr>
        <w:t>wholesale</w:t>
      </w:r>
      <w:proofErr w:type="spellEnd"/>
      <w:r w:rsidRPr="008871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commerciale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di </w:t>
      </w:r>
      <w:r w:rsidRPr="006B521C">
        <w:rPr>
          <w:rFonts w:ascii="Times New Roman" w:hAnsi="Times New Roman" w:cs="Times New Roman"/>
          <w:i/>
          <w:iCs/>
          <w:sz w:val="24"/>
          <w:szCs w:val="24"/>
        </w:rPr>
        <w:t xml:space="preserve">Open </w:t>
      </w:r>
      <w:proofErr w:type="spellStart"/>
      <w:r w:rsidRPr="006B521C">
        <w:rPr>
          <w:rFonts w:ascii="Times New Roman" w:hAnsi="Times New Roman" w:cs="Times New Roman"/>
          <w:i/>
          <w:iCs/>
          <w:sz w:val="24"/>
          <w:szCs w:val="24"/>
        </w:rPr>
        <w:t>Fiber</w:t>
      </w:r>
      <w:proofErr w:type="spellEnd"/>
      <w:r w:rsidRPr="0088716E">
        <w:rPr>
          <w:rFonts w:ascii="Times New Roman" w:hAnsi="Times New Roman" w:cs="Times New Roman"/>
          <w:sz w:val="24"/>
          <w:szCs w:val="24"/>
        </w:rPr>
        <w:t xml:space="preserve"> nelle aree maggiormente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competitive del paese.</w:t>
      </w:r>
    </w:p>
    <w:p w14:paraId="2D6116CE" w14:textId="17D9511C" w:rsidR="004E69C3" w:rsidRPr="0088716E" w:rsidRDefault="004E69C3" w:rsidP="00A91A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16E">
        <w:rPr>
          <w:rFonts w:ascii="Times New Roman" w:hAnsi="Times New Roman" w:cs="Times New Roman"/>
          <w:sz w:val="24"/>
          <w:szCs w:val="24"/>
        </w:rPr>
        <w:t xml:space="preserve">Quanto alla componente </w:t>
      </w:r>
      <w:r w:rsidRPr="0088716E">
        <w:rPr>
          <w:rFonts w:ascii="Times New Roman" w:hAnsi="Times New Roman" w:cs="Times New Roman"/>
          <w:i/>
          <w:iCs/>
          <w:sz w:val="24"/>
          <w:szCs w:val="24"/>
        </w:rPr>
        <w:t>retail</w:t>
      </w:r>
      <w:r w:rsidRPr="0088716E">
        <w:rPr>
          <w:rFonts w:ascii="Times New Roman" w:hAnsi="Times New Roman" w:cs="Times New Roman"/>
          <w:sz w:val="24"/>
          <w:szCs w:val="24"/>
        </w:rPr>
        <w:t>, la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dinamica dei ricavi per tipologia di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clientela mostra per</w:t>
      </w:r>
      <w:r w:rsidR="00A91ABB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la rete fissa una flessione del 2,9%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del segmento “residenziale”, a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fronte di una proporzionale crescita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di quello “affari”, che determina,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nel complesso, una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sostanziale invarianza (+0,3%).</w:t>
      </w:r>
    </w:p>
    <w:p w14:paraId="5C34552B" w14:textId="641958AD" w:rsidR="004E69C3" w:rsidRPr="0088716E" w:rsidRDefault="004E69C3" w:rsidP="001D51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16E">
        <w:rPr>
          <w:rFonts w:ascii="Times New Roman" w:hAnsi="Times New Roman" w:cs="Times New Roman"/>
          <w:sz w:val="24"/>
          <w:szCs w:val="24"/>
        </w:rPr>
        <w:t>Nella rete mobile di particolare rilevanza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risulta la flessione della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componente residenziale</w:t>
      </w:r>
      <w:r w:rsidR="00124B1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24B19">
        <w:rPr>
          <w:rFonts w:ascii="Times New Roman" w:hAnsi="Times New Roman" w:cs="Times New Roman"/>
          <w:sz w:val="24"/>
          <w:szCs w:val="24"/>
        </w:rPr>
        <w:t xml:space="preserve">  </w:t>
      </w:r>
      <w:r w:rsidRPr="0088716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88716E">
        <w:rPr>
          <w:rFonts w:ascii="Times New Roman" w:hAnsi="Times New Roman" w:cs="Times New Roman"/>
          <w:sz w:val="24"/>
          <w:szCs w:val="24"/>
        </w:rPr>
        <w:t>-11%)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nei confronti della quale è esclusivamente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rivolta l’offerta commerciale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6B521C">
        <w:rPr>
          <w:rFonts w:ascii="Times New Roman" w:hAnsi="Times New Roman" w:cs="Times New Roman"/>
          <w:i/>
          <w:iCs/>
          <w:sz w:val="24"/>
          <w:szCs w:val="24"/>
        </w:rPr>
        <w:t>Iliad</w:t>
      </w:r>
      <w:proofErr w:type="spellEnd"/>
      <w:r w:rsidRPr="0088716E">
        <w:rPr>
          <w:rFonts w:ascii="Times New Roman" w:hAnsi="Times New Roman" w:cs="Times New Roman"/>
          <w:sz w:val="24"/>
          <w:szCs w:val="24"/>
        </w:rPr>
        <w:t>, mentre risulta in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crescita il segmento affari, che resta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tuttavia una componente marginale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rispetto ai volumi complessivi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e, come detto, meno investito dalla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pressione concorrenziale.</w:t>
      </w:r>
    </w:p>
    <w:p w14:paraId="3F1D270B" w14:textId="0043F652" w:rsidR="004E69C3" w:rsidRPr="0088716E" w:rsidRDefault="006B521C" w:rsidP="00A91A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</w:t>
      </w:r>
      <w:r w:rsidR="00124B19" w:rsidRPr="0088716E">
        <w:rPr>
          <w:rFonts w:ascii="Times New Roman" w:hAnsi="Times New Roman" w:cs="Times New Roman"/>
          <w:sz w:val="24"/>
          <w:szCs w:val="24"/>
        </w:rPr>
        <w:t>investimenti in infrastrutture di</w:t>
      </w:r>
      <w:r w:rsidR="00124B19">
        <w:rPr>
          <w:rFonts w:ascii="Times New Roman" w:hAnsi="Times New Roman" w:cs="Times New Roman"/>
          <w:sz w:val="24"/>
          <w:szCs w:val="24"/>
        </w:rPr>
        <w:t xml:space="preserve"> </w:t>
      </w:r>
      <w:r w:rsidR="00124B19" w:rsidRPr="0088716E">
        <w:rPr>
          <w:rFonts w:ascii="Times New Roman" w:hAnsi="Times New Roman" w:cs="Times New Roman"/>
          <w:sz w:val="24"/>
          <w:szCs w:val="24"/>
        </w:rPr>
        <w:t>rete</w:t>
      </w:r>
      <w:r w:rsidR="004E69C3" w:rsidRPr="0088716E">
        <w:rPr>
          <w:rFonts w:ascii="Times New Roman" w:hAnsi="Times New Roman" w:cs="Times New Roman"/>
          <w:sz w:val="24"/>
          <w:szCs w:val="24"/>
        </w:rPr>
        <w:t xml:space="preserve"> mostrano nel complesso una riduzione del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="004E69C3" w:rsidRPr="0088716E">
        <w:rPr>
          <w:rFonts w:ascii="Times New Roman" w:hAnsi="Times New Roman" w:cs="Times New Roman"/>
          <w:sz w:val="24"/>
          <w:szCs w:val="24"/>
        </w:rPr>
        <w:t>5,2%. Tale risultato è frutto di due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="004E69C3" w:rsidRPr="0088716E">
        <w:rPr>
          <w:rFonts w:ascii="Times New Roman" w:hAnsi="Times New Roman" w:cs="Times New Roman"/>
          <w:sz w:val="24"/>
          <w:szCs w:val="24"/>
        </w:rPr>
        <w:t>distinte dinamiche: nella rete fissa,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="004E69C3" w:rsidRPr="0088716E">
        <w:rPr>
          <w:rFonts w:ascii="Times New Roman" w:hAnsi="Times New Roman" w:cs="Times New Roman"/>
          <w:sz w:val="24"/>
          <w:szCs w:val="24"/>
        </w:rPr>
        <w:t>si osserva una flessione nell’ordine</w:t>
      </w:r>
      <w:r w:rsidR="00A91ABB">
        <w:rPr>
          <w:rFonts w:ascii="Times New Roman" w:hAnsi="Times New Roman" w:cs="Times New Roman"/>
          <w:sz w:val="24"/>
          <w:szCs w:val="24"/>
        </w:rPr>
        <w:t xml:space="preserve"> </w:t>
      </w:r>
      <w:r w:rsidR="004E69C3" w:rsidRPr="0088716E">
        <w:rPr>
          <w:rFonts w:ascii="Times New Roman" w:hAnsi="Times New Roman" w:cs="Times New Roman"/>
          <w:sz w:val="24"/>
          <w:szCs w:val="24"/>
        </w:rPr>
        <w:t>del 5% degli investimenti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="004E69C3" w:rsidRPr="0088716E">
        <w:rPr>
          <w:rFonts w:ascii="Times New Roman" w:hAnsi="Times New Roman" w:cs="Times New Roman"/>
          <w:sz w:val="24"/>
          <w:szCs w:val="24"/>
        </w:rPr>
        <w:t>dell’</w:t>
      </w:r>
      <w:r w:rsidR="004E69C3" w:rsidRPr="0088716E">
        <w:rPr>
          <w:rFonts w:ascii="Times New Roman" w:hAnsi="Times New Roman" w:cs="Times New Roman"/>
          <w:i/>
          <w:iCs/>
          <w:sz w:val="24"/>
          <w:szCs w:val="24"/>
        </w:rPr>
        <w:t>incumbent</w:t>
      </w:r>
      <w:r w:rsidR="004E69C3" w:rsidRPr="0088716E">
        <w:rPr>
          <w:rFonts w:ascii="Times New Roman" w:hAnsi="Times New Roman" w:cs="Times New Roman"/>
          <w:sz w:val="24"/>
          <w:szCs w:val="24"/>
        </w:rPr>
        <w:t>, mentre gli OAO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="004E69C3" w:rsidRPr="0088716E">
        <w:rPr>
          <w:rFonts w:ascii="Times New Roman" w:hAnsi="Times New Roman" w:cs="Times New Roman"/>
          <w:sz w:val="24"/>
          <w:szCs w:val="24"/>
        </w:rPr>
        <w:t>aumentano tali poste di quasi il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="004E69C3" w:rsidRPr="0088716E">
        <w:rPr>
          <w:rFonts w:ascii="Times New Roman" w:hAnsi="Times New Roman" w:cs="Times New Roman"/>
          <w:sz w:val="24"/>
          <w:szCs w:val="24"/>
        </w:rPr>
        <w:t>3%, in ragione di una crescente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="004E69C3" w:rsidRPr="0088716E">
        <w:rPr>
          <w:rFonts w:ascii="Times New Roman" w:hAnsi="Times New Roman" w:cs="Times New Roman"/>
          <w:sz w:val="24"/>
          <w:szCs w:val="24"/>
        </w:rPr>
        <w:t>infrastrutturazione spinta dalla necessità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="004E69C3" w:rsidRPr="0088716E">
        <w:rPr>
          <w:rFonts w:ascii="Times New Roman" w:hAnsi="Times New Roman" w:cs="Times New Roman"/>
          <w:sz w:val="24"/>
          <w:szCs w:val="24"/>
        </w:rPr>
        <w:t xml:space="preserve">di offrire servizi </w:t>
      </w:r>
      <w:proofErr w:type="spellStart"/>
      <w:r w:rsidR="004E69C3" w:rsidRPr="0088716E">
        <w:rPr>
          <w:rFonts w:ascii="Times New Roman" w:hAnsi="Times New Roman" w:cs="Times New Roman"/>
          <w:i/>
          <w:iCs/>
          <w:sz w:val="24"/>
          <w:szCs w:val="24"/>
        </w:rPr>
        <w:t>ultrabroadband</w:t>
      </w:r>
      <w:proofErr w:type="spellEnd"/>
      <w:r w:rsidR="004E69C3" w:rsidRPr="0088716E">
        <w:rPr>
          <w:rFonts w:ascii="Times New Roman" w:hAnsi="Times New Roman" w:cs="Times New Roman"/>
          <w:sz w:val="24"/>
          <w:szCs w:val="24"/>
        </w:rPr>
        <w:t>.</w:t>
      </w:r>
    </w:p>
    <w:p w14:paraId="7FC5A908" w14:textId="29C1069B" w:rsidR="004E69C3" w:rsidRPr="0088716E" w:rsidRDefault="004E69C3" w:rsidP="00C956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16E">
        <w:rPr>
          <w:rFonts w:ascii="Times New Roman" w:hAnsi="Times New Roman" w:cs="Times New Roman"/>
          <w:sz w:val="24"/>
          <w:szCs w:val="24"/>
        </w:rPr>
        <w:t>Nella rete mobile, al contrario,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dopo l’ingente sforzo economico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compiuto nella gara per l’aggiudicazione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delle frequenze </w:t>
      </w:r>
      <w:r w:rsidRPr="006B521C">
        <w:rPr>
          <w:rFonts w:ascii="Times New Roman" w:hAnsi="Times New Roman" w:cs="Times New Roman"/>
          <w:i/>
          <w:iCs/>
          <w:sz w:val="24"/>
          <w:szCs w:val="24"/>
        </w:rPr>
        <w:t>5G</w:t>
      </w:r>
      <w:r w:rsidRPr="0088716E">
        <w:rPr>
          <w:rFonts w:ascii="Times New Roman" w:hAnsi="Times New Roman" w:cs="Times New Roman"/>
          <w:sz w:val="24"/>
          <w:szCs w:val="24"/>
        </w:rPr>
        <w:t>, gli investimenti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sono scesi in media di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oltre il 13% con </w:t>
      </w:r>
      <w:r w:rsidRPr="006B521C">
        <w:rPr>
          <w:rFonts w:ascii="Times New Roman" w:hAnsi="Times New Roman" w:cs="Times New Roman"/>
          <w:i/>
          <w:iCs/>
          <w:sz w:val="24"/>
          <w:szCs w:val="24"/>
        </w:rPr>
        <w:t>Tim</w:t>
      </w:r>
      <w:r w:rsidRPr="0088716E">
        <w:rPr>
          <w:rFonts w:ascii="Times New Roman" w:hAnsi="Times New Roman" w:cs="Times New Roman"/>
          <w:sz w:val="24"/>
          <w:szCs w:val="24"/>
        </w:rPr>
        <w:t xml:space="preserve"> che nel biennio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2018-2019 mostra livelli di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investimento sostanzialmente costanti,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mentre gli altri operatori flettono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in media del 16,4%.</w:t>
      </w:r>
    </w:p>
    <w:p w14:paraId="17959D53" w14:textId="3C9E0534" w:rsidR="004A15B4" w:rsidRPr="0088716E" w:rsidRDefault="004E69C3" w:rsidP="00535F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716E">
        <w:rPr>
          <w:rFonts w:ascii="Times New Roman" w:hAnsi="Times New Roman" w:cs="Times New Roman"/>
          <w:sz w:val="24"/>
          <w:szCs w:val="24"/>
        </w:rPr>
        <w:t>Con riferimento alla spesa per i servizi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di rete fissa e mobile di famiglie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e imprese, la dinamica della distribuzione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tra i principali operatori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del settore, vede, in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particolare, la flessione di </w:t>
      </w:r>
      <w:r w:rsidRPr="006B521C">
        <w:rPr>
          <w:rFonts w:ascii="Times New Roman" w:hAnsi="Times New Roman" w:cs="Times New Roman"/>
          <w:i/>
          <w:iCs/>
          <w:sz w:val="24"/>
          <w:szCs w:val="24"/>
        </w:rPr>
        <w:t>Tim</w:t>
      </w:r>
      <w:r w:rsidRPr="0088716E">
        <w:rPr>
          <w:rFonts w:ascii="Times New Roman" w:hAnsi="Times New Roman" w:cs="Times New Roman"/>
          <w:sz w:val="24"/>
          <w:szCs w:val="24"/>
        </w:rPr>
        <w:t xml:space="preserve"> per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1,8 punti percentuali e una, più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marginale, di </w:t>
      </w:r>
      <w:r w:rsidRPr="006B521C">
        <w:rPr>
          <w:rFonts w:ascii="Times New Roman" w:hAnsi="Times New Roman" w:cs="Times New Roman"/>
          <w:i/>
          <w:iCs/>
          <w:sz w:val="24"/>
          <w:szCs w:val="24"/>
        </w:rPr>
        <w:t>Wind</w:t>
      </w:r>
      <w:r w:rsidRPr="0088716E">
        <w:rPr>
          <w:rFonts w:ascii="Times New Roman" w:hAnsi="Times New Roman" w:cs="Times New Roman"/>
          <w:sz w:val="24"/>
          <w:szCs w:val="24"/>
        </w:rPr>
        <w:t xml:space="preserve"> (-0,5 punti percentuali).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Se ne avvantaggiano soprattutto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6B521C">
        <w:rPr>
          <w:rFonts w:ascii="Times New Roman" w:hAnsi="Times New Roman" w:cs="Times New Roman"/>
          <w:i/>
          <w:iCs/>
          <w:sz w:val="24"/>
          <w:szCs w:val="24"/>
        </w:rPr>
        <w:t>Fastweb</w:t>
      </w:r>
      <w:r w:rsidRPr="0088716E">
        <w:rPr>
          <w:rFonts w:ascii="Times New Roman" w:hAnsi="Times New Roman" w:cs="Times New Roman"/>
          <w:sz w:val="24"/>
          <w:szCs w:val="24"/>
        </w:rPr>
        <w:t>, la quale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guadagna un punto percentuale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anche grazie all’integrazione dei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servizi fissi e mobili, e naturalmente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1C">
        <w:rPr>
          <w:rFonts w:ascii="Times New Roman" w:hAnsi="Times New Roman" w:cs="Times New Roman"/>
          <w:i/>
          <w:iCs/>
          <w:sz w:val="24"/>
          <w:szCs w:val="24"/>
        </w:rPr>
        <w:t>Iliad</w:t>
      </w:r>
      <w:proofErr w:type="spellEnd"/>
      <w:r w:rsidRPr="006B52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(+0,9 p.p.), le cui offerte </w:t>
      </w:r>
      <w:r w:rsidRPr="0088716E">
        <w:rPr>
          <w:rFonts w:ascii="Times New Roman" w:hAnsi="Times New Roman" w:cs="Times New Roman"/>
          <w:i/>
          <w:iCs/>
          <w:sz w:val="24"/>
          <w:szCs w:val="24"/>
        </w:rPr>
        <w:t>low</w:t>
      </w:r>
      <w:r w:rsidR="004514D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i/>
          <w:iCs/>
          <w:sz w:val="24"/>
          <w:szCs w:val="24"/>
        </w:rPr>
        <w:t xml:space="preserve">cost </w:t>
      </w:r>
      <w:r w:rsidRPr="0088716E">
        <w:rPr>
          <w:rFonts w:ascii="Times New Roman" w:hAnsi="Times New Roman" w:cs="Times New Roman"/>
          <w:sz w:val="24"/>
          <w:szCs w:val="24"/>
        </w:rPr>
        <w:t>hanno raggiunto a fine 2019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circa 5,3 milioni di sottoscrizioni.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Tra gli altri operatori cresce il peso</w:t>
      </w:r>
      <w:r w:rsidR="00535FF6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 xml:space="preserve">delle imprese </w:t>
      </w:r>
      <w:proofErr w:type="spellStart"/>
      <w:r w:rsidRPr="0088716E">
        <w:rPr>
          <w:rFonts w:ascii="Times New Roman" w:hAnsi="Times New Roman" w:cs="Times New Roman"/>
          <w:i/>
          <w:iCs/>
          <w:sz w:val="24"/>
          <w:szCs w:val="24"/>
        </w:rPr>
        <w:t>Fixed</w:t>
      </w:r>
      <w:proofErr w:type="spellEnd"/>
      <w:r w:rsidRPr="0088716E">
        <w:rPr>
          <w:rFonts w:ascii="Times New Roman" w:hAnsi="Times New Roman" w:cs="Times New Roman"/>
          <w:i/>
          <w:iCs/>
          <w:sz w:val="24"/>
          <w:szCs w:val="24"/>
        </w:rPr>
        <w:t xml:space="preserve"> Wireless Access</w:t>
      </w:r>
      <w:r w:rsidRPr="0088716E">
        <w:rPr>
          <w:rFonts w:ascii="Times New Roman" w:hAnsi="Times New Roman" w:cs="Times New Roman"/>
          <w:sz w:val="24"/>
          <w:szCs w:val="24"/>
        </w:rPr>
        <w:t>,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segmento che nel complesso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è stimato aver superato, nel 2019,</w:t>
      </w:r>
      <w:r w:rsidR="004514D8">
        <w:rPr>
          <w:rFonts w:ascii="Times New Roman" w:hAnsi="Times New Roman" w:cs="Times New Roman"/>
          <w:sz w:val="24"/>
          <w:szCs w:val="24"/>
        </w:rPr>
        <w:t xml:space="preserve"> </w:t>
      </w:r>
      <w:r w:rsidRPr="0088716E">
        <w:rPr>
          <w:rFonts w:ascii="Times New Roman" w:hAnsi="Times New Roman" w:cs="Times New Roman"/>
          <w:sz w:val="24"/>
          <w:szCs w:val="24"/>
        </w:rPr>
        <w:t>il valore di 300 milioni di euro.</w:t>
      </w:r>
    </w:p>
    <w:p w14:paraId="237D5BDD" w14:textId="77777777" w:rsidR="004A15B4" w:rsidRDefault="004A15B4" w:rsidP="00213B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B39E868" w14:textId="77777777" w:rsidR="004A15B4" w:rsidRDefault="004A15B4" w:rsidP="00213B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07568F6" w14:textId="77777777" w:rsidR="000002F7" w:rsidRPr="007E07F2" w:rsidRDefault="000002F7" w:rsidP="00213B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E07F2">
        <w:rPr>
          <w:rFonts w:ascii="Times New Roman" w:eastAsia="Calibri" w:hAnsi="Times New Roman" w:cs="Times New Roman"/>
          <w:i/>
          <w:sz w:val="24"/>
          <w:szCs w:val="24"/>
        </w:rPr>
        <w:t>I mercati di rete fissa</w:t>
      </w:r>
    </w:p>
    <w:p w14:paraId="53485E03" w14:textId="77777777" w:rsidR="00D94841" w:rsidRPr="007E07F2" w:rsidRDefault="00D94841" w:rsidP="00213B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B6C4D4A" w14:textId="6A397CC5" w:rsidR="00C95676" w:rsidRPr="00564052" w:rsidRDefault="00C95676" w:rsidP="001D51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 xml:space="preserve">Nel 2019, i ricavi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>retail</w:t>
      </w:r>
      <w:r w:rsidRPr="00564052">
        <w:rPr>
          <w:rFonts w:ascii="Times New Roman" w:hAnsi="Times New Roman" w:cs="Times New Roman"/>
          <w:sz w:val="24"/>
          <w:szCs w:val="24"/>
        </w:rPr>
        <w:t xml:space="preserve"> mostrano</w:t>
      </w:r>
      <w:r w:rsidR="0056405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una sostanziale stabilità, con una</w:t>
      </w:r>
      <w:r w:rsidR="0056405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crescita dello 0,3%.</w:t>
      </w:r>
      <w:r w:rsidR="0056405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Tale risultato è il prodotto di dinamiche</w:t>
      </w:r>
      <w:r w:rsidR="0056405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di segno differente.</w:t>
      </w:r>
    </w:p>
    <w:p w14:paraId="20C5F579" w14:textId="052A4DE9" w:rsidR="00C95676" w:rsidRPr="00564052" w:rsidRDefault="00BE15E1" w:rsidP="00BE1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F6FA5">
        <w:rPr>
          <w:rFonts w:ascii="Times New Roman" w:hAnsi="Times New Roman" w:cs="Times New Roman"/>
          <w:sz w:val="24"/>
          <w:szCs w:val="24"/>
        </w:rPr>
        <w:t xml:space="preserve">   </w:t>
      </w:r>
      <w:r w:rsidR="00C95676" w:rsidRPr="00564052">
        <w:rPr>
          <w:rFonts w:ascii="Times New Roman" w:hAnsi="Times New Roman" w:cs="Times New Roman"/>
          <w:sz w:val="24"/>
          <w:szCs w:val="24"/>
        </w:rPr>
        <w:t>Da un lato, si assiste alla flessione,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oramai di lunga durata, dei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ricavi da servizi vocali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6FA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2F6FA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-12,5%), </w:t>
      </w:r>
      <w:r w:rsidR="00C95676" w:rsidRPr="00564052">
        <w:rPr>
          <w:rFonts w:ascii="Times New Roman" w:hAnsi="Times New Roman" w:cs="Times New Roman"/>
          <w:sz w:val="24"/>
          <w:szCs w:val="24"/>
        </w:rPr>
        <w:t>con i corrispondenti volumi in riduzione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del 16,6% che si attestano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a meno di 29 miliardi di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minuti a causa del calo del traffico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derivante da chiamate verso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rete fissa nazionale (-17,8%) nonché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di quello verso rete mobile (-13,0%).</w:t>
      </w:r>
      <w:r w:rsidR="00535FF6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Dall’altro lato, si confermano in</w:t>
      </w:r>
      <w:r w:rsidR="00535FF6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crescita i ricavi relativi ai servizi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dati, anche se si tratta di un aumento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(2,7%), inferiore rispetto 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quello registrato nel 2018 (4,5%).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Di conseguenza, il valore del segmento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dati risulta più che doppio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rispetto a quello dei servizi vocali.</w:t>
      </w:r>
    </w:p>
    <w:p w14:paraId="03FD2E33" w14:textId="1FC11E02" w:rsidR="00AB60B2" w:rsidRPr="00564052" w:rsidRDefault="00C95676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lastRenderedPageBreak/>
        <w:t>Tale dinamica è riconducibile alla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crescita degli abbonamenti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>broadband</w:t>
      </w:r>
      <w:r w:rsidR="00AB60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e </w:t>
      </w:r>
      <w:proofErr w:type="spellStart"/>
      <w:r w:rsidRPr="00564052">
        <w:rPr>
          <w:rFonts w:ascii="Times New Roman" w:hAnsi="Times New Roman" w:cs="Times New Roman"/>
          <w:i/>
          <w:iCs/>
          <w:sz w:val="24"/>
          <w:szCs w:val="24"/>
        </w:rPr>
        <w:t>ultrabroadba</w:t>
      </w:r>
      <w:r w:rsidR="00535FF6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>d</w:t>
      </w:r>
      <w:proofErr w:type="spellEnd"/>
      <w:r w:rsidRPr="00564052">
        <w:rPr>
          <w:rFonts w:ascii="Times New Roman" w:hAnsi="Times New Roman" w:cs="Times New Roman"/>
          <w:sz w:val="24"/>
          <w:szCs w:val="24"/>
        </w:rPr>
        <w:t>, la cui consistenza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media ha raggiunto lo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scorso anno 17,3 milioni (+2,8%)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e, in particolare, alla crescente diffusione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degli abbonamenti a servizi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che prevedono maggiori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velocità di connessione, e i cui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prezzi unitari sono ovviamente superiori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ai valori medi. A tal proposito,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si evidenzia come il peso degli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accessi con velocità inferiori a 30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Mbit/s abbia visto una consistente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contrazione (-12,5 punti percentuali)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arrivando a rappresentare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meno della metà degli accessi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complessivi e un terzo dei ricavi.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Al contrario, la quota degli accessi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 prestazioni maggiori di 100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Mbit/s è aumentata di 10,2 punti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percentuali, arrivando a superare il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35% delle linee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broadband </w:t>
      </w:r>
      <w:r w:rsidRPr="00564052">
        <w:rPr>
          <w:rFonts w:ascii="Times New Roman" w:hAnsi="Times New Roman" w:cs="Times New Roman"/>
          <w:sz w:val="24"/>
          <w:szCs w:val="24"/>
        </w:rPr>
        <w:t>mentre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il corrispondente valore in termini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di ricavi sfiora oramai il 50%</w:t>
      </w:r>
      <w:r w:rsidR="00AB60B2">
        <w:rPr>
          <w:rFonts w:ascii="Times New Roman" w:hAnsi="Times New Roman" w:cs="Times New Roman"/>
          <w:sz w:val="24"/>
          <w:szCs w:val="24"/>
        </w:rPr>
        <w:t>.</w:t>
      </w:r>
    </w:p>
    <w:p w14:paraId="41EF7849" w14:textId="4A565FC9" w:rsidR="00C95676" w:rsidRPr="00564052" w:rsidRDefault="00C95676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È possibile conseguentemente stimare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che i ricavi medi mensili per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 collegamenti a banda larga siano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compresi tra i 19 euro dei servizi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 prestazioni inferiori a 30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Mbit/s e i circa 40 euro per i collegamenti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 velocità superiore 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100 Mbit/s, per un valore medio totale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pari a 28,4 €/mese, in crescita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dello 0,7% rispetto al corrispondente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introito del 2018.</w:t>
      </w:r>
    </w:p>
    <w:p w14:paraId="00A6113A" w14:textId="56EFBFC9" w:rsidR="00C95676" w:rsidRPr="00564052" w:rsidRDefault="00C95676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Nel periodo in esame, quindi, è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possibile osservare l’esito dei profondi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mutamenti nella composizione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delle tecnologi</w:t>
      </w:r>
      <w:r w:rsidR="00535FF6">
        <w:rPr>
          <w:rFonts w:ascii="Times New Roman" w:hAnsi="Times New Roman" w:cs="Times New Roman"/>
          <w:sz w:val="24"/>
          <w:szCs w:val="24"/>
        </w:rPr>
        <w:t xml:space="preserve">e utilizzate per la fornitura dei servizi broadband di rete fissa. Gli accessi complessivi hanno </w:t>
      </w:r>
      <w:r w:rsidRPr="00564052">
        <w:rPr>
          <w:rFonts w:ascii="Times New Roman" w:hAnsi="Times New Roman" w:cs="Times New Roman"/>
          <w:sz w:val="24"/>
          <w:szCs w:val="24"/>
        </w:rPr>
        <w:t>visto un aumento di 3,1 milioni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(+22%), ma tale risultato è assai diversificato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se si guarda alle singole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tecnologie utilizzate: negli ultimi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5 anni, il peso delle tradizionali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linee DSL si è più che dimezzato (-5,7 milioni di linee) a vantaggio in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particolare delle soluzioni FTTC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(fibra fino al “cabinet” – armadietto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– e rame dal “cabinet” alla casa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degli utenti) che erano del tutto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marginali a fine 2014 e sono arrivati a rappresentare, a dicembre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dello scorso anno, il 44% degli accessi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>broadband</w:t>
      </w:r>
      <w:r w:rsidRPr="00564052">
        <w:rPr>
          <w:rFonts w:ascii="Times New Roman" w:hAnsi="Times New Roman" w:cs="Times New Roman"/>
          <w:sz w:val="24"/>
          <w:szCs w:val="24"/>
        </w:rPr>
        <w:t>.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Le linee FTTH (fibra fino alla casa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degli utenti) hanno superato 1,2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milioni di unità e quelle in tecnologia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FWA (</w:t>
      </w:r>
      <w:proofErr w:type="spellStart"/>
      <w:r w:rsidRPr="00564052">
        <w:rPr>
          <w:rFonts w:ascii="Times New Roman" w:hAnsi="Times New Roman" w:cs="Times New Roman"/>
          <w:i/>
          <w:iCs/>
          <w:sz w:val="24"/>
          <w:szCs w:val="24"/>
        </w:rPr>
        <w:t>fixed</w:t>
      </w:r>
      <w:proofErr w:type="spellEnd"/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 wireless access</w:t>
      </w:r>
      <w:r w:rsidRPr="00564052">
        <w:rPr>
          <w:rFonts w:ascii="Times New Roman" w:hAnsi="Times New Roman" w:cs="Times New Roman"/>
          <w:sz w:val="24"/>
          <w:szCs w:val="24"/>
        </w:rPr>
        <w:t>)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1,3 milioni, attestandosi entrambe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oltre il 7% del totale.</w:t>
      </w:r>
    </w:p>
    <w:p w14:paraId="5EA51F6B" w14:textId="469D6154" w:rsidR="00D61951" w:rsidRPr="00564052" w:rsidRDefault="00C95676" w:rsidP="00D619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Analizzando lo scenario competitivo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per singola tecnologia, nel segmento rappresentato</w:t>
      </w:r>
      <w:r w:rsidR="00FD3A9B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dalle tradizionali linee in rame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è </w:t>
      </w:r>
      <w:r w:rsidRPr="006B521C">
        <w:rPr>
          <w:rFonts w:ascii="Times New Roman" w:hAnsi="Times New Roman" w:cs="Times New Roman"/>
          <w:i/>
          <w:iCs/>
          <w:sz w:val="24"/>
          <w:szCs w:val="24"/>
        </w:rPr>
        <w:t>Tim,</w:t>
      </w:r>
      <w:r w:rsidRPr="00564052">
        <w:rPr>
          <w:rFonts w:ascii="Times New Roman" w:hAnsi="Times New Roman" w:cs="Times New Roman"/>
          <w:sz w:val="24"/>
          <w:szCs w:val="24"/>
        </w:rPr>
        <w:t xml:space="preserve"> in virtù del suo ruolo di operatore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“storico” dotato di una </w:t>
      </w:r>
      <w:r w:rsidR="00D61951">
        <w:rPr>
          <w:rFonts w:ascii="Times New Roman" w:hAnsi="Times New Roman" w:cs="Times New Roman"/>
          <w:sz w:val="24"/>
          <w:szCs w:val="24"/>
        </w:rPr>
        <w:t>rete</w:t>
      </w:r>
      <w:r w:rsidR="00FD3A9B">
        <w:rPr>
          <w:rFonts w:ascii="Times New Roman" w:hAnsi="Times New Roman" w:cs="Times New Roman"/>
          <w:sz w:val="24"/>
          <w:szCs w:val="24"/>
        </w:rPr>
        <w:t xml:space="preserve"> “</w:t>
      </w:r>
      <w:r w:rsidR="00FD3A9B" w:rsidRPr="00FD3A9B">
        <w:rPr>
          <w:rFonts w:ascii="Times New Roman" w:hAnsi="Times New Roman" w:cs="Times New Roman"/>
          <w:i/>
          <w:sz w:val="24"/>
          <w:szCs w:val="24"/>
        </w:rPr>
        <w:t>legacy</w:t>
      </w:r>
      <w:r w:rsidR="00FD3A9B">
        <w:rPr>
          <w:rFonts w:ascii="Times New Roman" w:hAnsi="Times New Roman" w:cs="Times New Roman"/>
          <w:sz w:val="24"/>
          <w:szCs w:val="24"/>
        </w:rPr>
        <w:t xml:space="preserve">”, a </w:t>
      </w:r>
      <w:r w:rsidR="00D61951" w:rsidRPr="00564052">
        <w:rPr>
          <w:rFonts w:ascii="Times New Roman" w:hAnsi="Times New Roman" w:cs="Times New Roman"/>
          <w:sz w:val="24"/>
          <w:szCs w:val="24"/>
        </w:rPr>
        <w:t>sfiorare il 55% del totale,</w:t>
      </w:r>
      <w:r w:rsidR="00D61951">
        <w:rPr>
          <w:rFonts w:ascii="Times New Roman" w:hAnsi="Times New Roman" w:cs="Times New Roman"/>
          <w:sz w:val="24"/>
          <w:szCs w:val="24"/>
        </w:rPr>
        <w:t xml:space="preserve"> </w:t>
      </w:r>
      <w:r w:rsidR="00D61951" w:rsidRPr="00564052">
        <w:rPr>
          <w:rFonts w:ascii="Times New Roman" w:hAnsi="Times New Roman" w:cs="Times New Roman"/>
          <w:sz w:val="24"/>
          <w:szCs w:val="24"/>
        </w:rPr>
        <w:t xml:space="preserve">cui segue </w:t>
      </w:r>
      <w:r w:rsidR="00D61951" w:rsidRPr="006B521C">
        <w:rPr>
          <w:rFonts w:ascii="Times New Roman" w:hAnsi="Times New Roman" w:cs="Times New Roman"/>
          <w:i/>
          <w:iCs/>
          <w:sz w:val="24"/>
          <w:szCs w:val="24"/>
        </w:rPr>
        <w:t>Fastweb,</w:t>
      </w:r>
      <w:r w:rsidR="00D61951" w:rsidRPr="00564052">
        <w:rPr>
          <w:rFonts w:ascii="Times New Roman" w:hAnsi="Times New Roman" w:cs="Times New Roman"/>
          <w:sz w:val="24"/>
          <w:szCs w:val="24"/>
        </w:rPr>
        <w:t xml:space="preserve"> con poco</w:t>
      </w:r>
      <w:r w:rsidR="00D61951">
        <w:rPr>
          <w:rFonts w:ascii="Times New Roman" w:hAnsi="Times New Roman" w:cs="Times New Roman"/>
          <w:sz w:val="24"/>
          <w:szCs w:val="24"/>
        </w:rPr>
        <w:t xml:space="preserve"> </w:t>
      </w:r>
      <w:r w:rsidR="00D61951" w:rsidRPr="00564052">
        <w:rPr>
          <w:rFonts w:ascii="Times New Roman" w:hAnsi="Times New Roman" w:cs="Times New Roman"/>
          <w:sz w:val="24"/>
          <w:szCs w:val="24"/>
        </w:rPr>
        <w:t>più del 14%, mentre con</w:t>
      </w:r>
      <w:r w:rsidR="00D61951">
        <w:rPr>
          <w:rFonts w:ascii="Times New Roman" w:hAnsi="Times New Roman" w:cs="Times New Roman"/>
          <w:sz w:val="24"/>
          <w:szCs w:val="24"/>
        </w:rPr>
        <w:t xml:space="preserve"> </w:t>
      </w:r>
      <w:r w:rsidR="00D61951" w:rsidRPr="00564052">
        <w:rPr>
          <w:rFonts w:ascii="Times New Roman" w:hAnsi="Times New Roman" w:cs="Times New Roman"/>
          <w:sz w:val="24"/>
          <w:szCs w:val="24"/>
        </w:rPr>
        <w:t>quote intorno</w:t>
      </w:r>
      <w:r w:rsidR="00D61951">
        <w:rPr>
          <w:rFonts w:ascii="Times New Roman" w:hAnsi="Times New Roman" w:cs="Times New Roman"/>
          <w:sz w:val="24"/>
          <w:szCs w:val="24"/>
        </w:rPr>
        <w:t xml:space="preserve"> </w:t>
      </w:r>
      <w:r w:rsidR="00D61951" w:rsidRPr="00564052">
        <w:rPr>
          <w:rFonts w:ascii="Times New Roman" w:hAnsi="Times New Roman" w:cs="Times New Roman"/>
          <w:sz w:val="24"/>
          <w:szCs w:val="24"/>
        </w:rPr>
        <w:t xml:space="preserve">al 13% figurano </w:t>
      </w:r>
      <w:r w:rsidR="00D61951" w:rsidRPr="00D26AD2">
        <w:rPr>
          <w:rFonts w:ascii="Times New Roman" w:hAnsi="Times New Roman" w:cs="Times New Roman"/>
          <w:i/>
          <w:iCs/>
          <w:sz w:val="24"/>
          <w:szCs w:val="24"/>
        </w:rPr>
        <w:t>Vodafone</w:t>
      </w:r>
      <w:r w:rsidR="00D61951" w:rsidRPr="00564052">
        <w:rPr>
          <w:rFonts w:ascii="Times New Roman" w:hAnsi="Times New Roman" w:cs="Times New Roman"/>
          <w:sz w:val="24"/>
          <w:szCs w:val="24"/>
        </w:rPr>
        <w:t xml:space="preserve"> e</w:t>
      </w:r>
      <w:r w:rsidR="00D61951">
        <w:rPr>
          <w:rFonts w:ascii="Times New Roman" w:hAnsi="Times New Roman" w:cs="Times New Roman"/>
          <w:sz w:val="24"/>
          <w:szCs w:val="24"/>
        </w:rPr>
        <w:t xml:space="preserve"> </w:t>
      </w:r>
      <w:r w:rsidR="00D61951" w:rsidRPr="00D26AD2">
        <w:rPr>
          <w:rFonts w:ascii="Times New Roman" w:hAnsi="Times New Roman" w:cs="Times New Roman"/>
          <w:i/>
          <w:iCs/>
          <w:sz w:val="24"/>
          <w:szCs w:val="24"/>
        </w:rPr>
        <w:t>Wind Tre</w:t>
      </w:r>
      <w:r w:rsidR="00D61951" w:rsidRPr="00564052">
        <w:rPr>
          <w:rFonts w:ascii="Times New Roman" w:hAnsi="Times New Roman" w:cs="Times New Roman"/>
          <w:sz w:val="24"/>
          <w:szCs w:val="24"/>
        </w:rPr>
        <w:t>.</w:t>
      </w:r>
    </w:p>
    <w:p w14:paraId="45881B2C" w14:textId="77777777" w:rsidR="00D61951" w:rsidRDefault="00C95676" w:rsidP="00B30A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Il quadro cambia sensibilmente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guardando alle connessioni in tecnologia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FTTC dove i tre principali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concorrenti di </w:t>
      </w:r>
      <w:r w:rsidRPr="00D61951">
        <w:rPr>
          <w:rFonts w:ascii="Times New Roman" w:hAnsi="Times New Roman" w:cs="Times New Roman"/>
          <w:i/>
          <w:iCs/>
          <w:sz w:val="24"/>
          <w:szCs w:val="24"/>
        </w:rPr>
        <w:t>Tim</w:t>
      </w:r>
      <w:r w:rsidRPr="00564052">
        <w:rPr>
          <w:rFonts w:ascii="Times New Roman" w:hAnsi="Times New Roman" w:cs="Times New Roman"/>
          <w:sz w:val="24"/>
          <w:szCs w:val="24"/>
        </w:rPr>
        <w:t xml:space="preserve"> raggiungono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complessivamente il 53% del segmento.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Opposto lo scenario nel settore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degli accessi in tecnologia FTTH,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la tecnologia che consente le maggiori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velocità di connessione alla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rete. In quest’ultimo caso, </w:t>
      </w:r>
      <w:r w:rsidRPr="00D61951">
        <w:rPr>
          <w:rFonts w:ascii="Times New Roman" w:hAnsi="Times New Roman" w:cs="Times New Roman"/>
          <w:i/>
          <w:iCs/>
          <w:sz w:val="24"/>
          <w:szCs w:val="24"/>
        </w:rPr>
        <w:t>Fastweb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detiene una quota del 36% mentre,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grazie in larga parte all’offerta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4052">
        <w:rPr>
          <w:rFonts w:ascii="Times New Roman" w:hAnsi="Times New Roman" w:cs="Times New Roman"/>
          <w:i/>
          <w:iCs/>
          <w:sz w:val="24"/>
          <w:szCs w:val="24"/>
        </w:rPr>
        <w:t>wholesale</w:t>
      </w:r>
      <w:proofErr w:type="spellEnd"/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di </w:t>
      </w:r>
      <w:r w:rsidRPr="00D61951">
        <w:rPr>
          <w:rFonts w:ascii="Times New Roman" w:hAnsi="Times New Roman" w:cs="Times New Roman"/>
          <w:i/>
          <w:iCs/>
          <w:sz w:val="24"/>
          <w:szCs w:val="24"/>
        </w:rPr>
        <w:t xml:space="preserve">Open </w:t>
      </w:r>
      <w:proofErr w:type="spellStart"/>
      <w:r w:rsidRPr="00D61951">
        <w:rPr>
          <w:rFonts w:ascii="Times New Roman" w:hAnsi="Times New Roman" w:cs="Times New Roman"/>
          <w:i/>
          <w:iCs/>
          <w:sz w:val="24"/>
          <w:szCs w:val="24"/>
        </w:rPr>
        <w:t>Fiber</w:t>
      </w:r>
      <w:proofErr w:type="spellEnd"/>
      <w:r w:rsidRPr="00564052">
        <w:rPr>
          <w:rFonts w:ascii="Times New Roman" w:hAnsi="Times New Roman" w:cs="Times New Roman"/>
          <w:sz w:val="24"/>
          <w:szCs w:val="24"/>
        </w:rPr>
        <w:t xml:space="preserve">, </w:t>
      </w:r>
      <w:r w:rsidRPr="00D61951">
        <w:rPr>
          <w:rFonts w:ascii="Times New Roman" w:hAnsi="Times New Roman" w:cs="Times New Roman"/>
          <w:i/>
          <w:iCs/>
          <w:sz w:val="24"/>
          <w:szCs w:val="24"/>
        </w:rPr>
        <w:t>Vodafon</w:t>
      </w:r>
      <w:r w:rsidRPr="00564052">
        <w:rPr>
          <w:rFonts w:ascii="Times New Roman" w:hAnsi="Times New Roman" w:cs="Times New Roman"/>
          <w:sz w:val="24"/>
          <w:szCs w:val="24"/>
        </w:rPr>
        <w:t>e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si attesta al 25,5% e </w:t>
      </w:r>
      <w:r w:rsidRPr="00D61951">
        <w:rPr>
          <w:rFonts w:ascii="Times New Roman" w:hAnsi="Times New Roman" w:cs="Times New Roman"/>
          <w:i/>
          <w:iCs/>
          <w:sz w:val="24"/>
          <w:szCs w:val="24"/>
        </w:rPr>
        <w:t>Wind Tre</w:t>
      </w:r>
      <w:r w:rsidRPr="00564052">
        <w:rPr>
          <w:rFonts w:ascii="Times New Roman" w:hAnsi="Times New Roman" w:cs="Times New Roman"/>
          <w:sz w:val="24"/>
          <w:szCs w:val="24"/>
        </w:rPr>
        <w:t xml:space="preserve"> supera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il 20%; </w:t>
      </w:r>
      <w:r w:rsidRPr="00D61951">
        <w:rPr>
          <w:rFonts w:ascii="Times New Roman" w:hAnsi="Times New Roman" w:cs="Times New Roman"/>
          <w:i/>
          <w:iCs/>
          <w:sz w:val="24"/>
          <w:szCs w:val="24"/>
        </w:rPr>
        <w:t xml:space="preserve">Tim </w:t>
      </w:r>
      <w:r w:rsidRPr="00564052">
        <w:rPr>
          <w:rFonts w:ascii="Times New Roman" w:hAnsi="Times New Roman" w:cs="Times New Roman"/>
          <w:sz w:val="24"/>
          <w:szCs w:val="24"/>
        </w:rPr>
        <w:t>invece ha un peso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inferiore, di poco superiore al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10%.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La tecnologia FWA, infine, risulta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molto concentrata, con </w:t>
      </w:r>
      <w:r w:rsidRPr="00D61951">
        <w:rPr>
          <w:rFonts w:ascii="Times New Roman" w:hAnsi="Times New Roman" w:cs="Times New Roman"/>
          <w:i/>
          <w:iCs/>
          <w:sz w:val="24"/>
          <w:szCs w:val="24"/>
        </w:rPr>
        <w:t xml:space="preserve">Eolo </w:t>
      </w:r>
      <w:r w:rsidRPr="00B10CE0">
        <w:rPr>
          <w:rFonts w:ascii="Times New Roman" w:hAnsi="Times New Roman" w:cs="Times New Roman"/>
          <w:sz w:val="24"/>
          <w:szCs w:val="24"/>
        </w:rPr>
        <w:t>e</w:t>
      </w:r>
      <w:r w:rsidRPr="00D61951">
        <w:rPr>
          <w:rFonts w:ascii="Times New Roman" w:hAnsi="Times New Roman" w:cs="Times New Roman"/>
          <w:i/>
          <w:iCs/>
          <w:sz w:val="24"/>
          <w:szCs w:val="24"/>
        </w:rPr>
        <w:t xml:space="preserve"> Linkem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che rappresentano oltre l’80%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dello specifico segmento di mercato.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FD7DC9" w14:textId="77777777" w:rsidR="00D61951" w:rsidRDefault="00C95676" w:rsidP="00B30A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Su base annua, la crescita degli abbonati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e della velocità media di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connessione ha determinato un aumento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 traffico dati su rete fissa</w:t>
      </w:r>
      <w:r w:rsidR="00AB60B2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stimabile</w:t>
      </w:r>
      <w:r w:rsidR="00D61951">
        <w:rPr>
          <w:rFonts w:ascii="Times New Roman" w:hAnsi="Times New Roman" w:cs="Times New Roman"/>
          <w:sz w:val="24"/>
          <w:szCs w:val="24"/>
        </w:rPr>
        <w:t>:</w:t>
      </w:r>
    </w:p>
    <w:p w14:paraId="441F818E" w14:textId="3B1F610E" w:rsidR="008F07B7" w:rsidRDefault="008F07B7" w:rsidP="008F07B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  <w:r w:rsidR="00C95676" w:rsidRPr="00564052">
        <w:rPr>
          <w:rFonts w:ascii="Times New Roman" w:hAnsi="Times New Roman" w:cs="Times New Roman"/>
          <w:sz w:val="24"/>
          <w:szCs w:val="24"/>
        </w:rPr>
        <w:t>nel 25%, con volumi</w:t>
      </w:r>
      <w:r w:rsidR="00B10CE0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(27.500 </w:t>
      </w:r>
      <w:r w:rsidRPr="00D61951">
        <w:rPr>
          <w:rFonts w:ascii="Times New Roman" w:hAnsi="Times New Roman" w:cs="Times New Roman"/>
          <w:i/>
          <w:iCs/>
          <w:sz w:val="24"/>
          <w:szCs w:val="24"/>
        </w:rPr>
        <w:t xml:space="preserve">Petabyte </w:t>
      </w:r>
      <w:r w:rsidRPr="00564052">
        <w:rPr>
          <w:rFonts w:ascii="Times New Roman" w:hAnsi="Times New Roman" w:cs="Times New Roman"/>
          <w:sz w:val="24"/>
          <w:szCs w:val="24"/>
        </w:rPr>
        <w:t>nel 2019) che nel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periodo complessivamente esaminato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(2014-2019) sono quasi quadruplicati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63E8CF1" w14:textId="386411D7" w:rsidR="008F07B7" w:rsidRPr="008F07B7" w:rsidRDefault="008F07B7" w:rsidP="008F07B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7B7">
        <w:rPr>
          <w:rFonts w:ascii="Times New Roman" w:hAnsi="Times New Roman" w:cs="Times New Roman"/>
          <w:sz w:val="24"/>
          <w:szCs w:val="24"/>
        </w:rPr>
        <w:t xml:space="preserve">corrispondentemente, in netta crescita (+22% circa rispetto al 2018) risultano anche i consumi unitari, valutabili in circa 130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Gigabyte</w:t>
      </w:r>
      <w:r w:rsidRPr="008F07B7">
        <w:rPr>
          <w:rFonts w:ascii="Times New Roman" w:hAnsi="Times New Roman" w:cs="Times New Roman"/>
          <w:sz w:val="24"/>
          <w:szCs w:val="24"/>
        </w:rPr>
        <w:t>/mese per abbonato.</w:t>
      </w:r>
    </w:p>
    <w:p w14:paraId="70D41B19" w14:textId="2F8A687A" w:rsidR="00C95676" w:rsidRPr="00564052" w:rsidRDefault="00C95676" w:rsidP="00B30A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Tale risultato appare fortemente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correlato </w:t>
      </w:r>
      <w:r w:rsidR="009006FB">
        <w:rPr>
          <w:rFonts w:ascii="Times New Roman" w:hAnsi="Times New Roman" w:cs="Times New Roman"/>
          <w:sz w:val="24"/>
          <w:szCs w:val="24"/>
        </w:rPr>
        <w:t>-</w:t>
      </w:r>
      <w:r w:rsidRPr="00564052">
        <w:rPr>
          <w:rFonts w:ascii="Times New Roman" w:hAnsi="Times New Roman" w:cs="Times New Roman"/>
          <w:sz w:val="24"/>
          <w:szCs w:val="24"/>
        </w:rPr>
        <w:t xml:space="preserve"> come già evidenziato lo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scorso anno </w:t>
      </w:r>
      <w:r w:rsidR="009006FB">
        <w:rPr>
          <w:rFonts w:ascii="Times New Roman" w:hAnsi="Times New Roman" w:cs="Times New Roman"/>
          <w:sz w:val="24"/>
          <w:szCs w:val="24"/>
        </w:rPr>
        <w:t>-</w:t>
      </w:r>
      <w:r w:rsidRPr="00564052">
        <w:rPr>
          <w:rFonts w:ascii="Times New Roman" w:hAnsi="Times New Roman" w:cs="Times New Roman"/>
          <w:sz w:val="24"/>
          <w:szCs w:val="24"/>
        </w:rPr>
        <w:t xml:space="preserve"> alla crescente fruizione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di contenuti di </w:t>
      </w:r>
      <w:r w:rsidRPr="00D61951">
        <w:rPr>
          <w:rFonts w:ascii="Times New Roman" w:hAnsi="Times New Roman" w:cs="Times New Roman"/>
          <w:i/>
          <w:iCs/>
          <w:sz w:val="24"/>
          <w:szCs w:val="24"/>
        </w:rPr>
        <w:t>video online</w:t>
      </w:r>
      <w:r w:rsidRPr="00564052">
        <w:rPr>
          <w:rFonts w:ascii="Times New Roman" w:hAnsi="Times New Roman" w:cs="Times New Roman"/>
          <w:sz w:val="24"/>
          <w:szCs w:val="24"/>
        </w:rPr>
        <w:t>,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la cui offerta è caratterizzata da un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continuo processo di arricchimento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anche grazie al potenziamento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delle offerte da parte delle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piattaforme digitali. Peraltro, nel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periodo di </w:t>
      </w:r>
      <w:proofErr w:type="spellStart"/>
      <w:r w:rsidRPr="00564052">
        <w:rPr>
          <w:rFonts w:ascii="Times New Roman" w:hAnsi="Times New Roman" w:cs="Times New Roman"/>
          <w:i/>
          <w:iCs/>
          <w:sz w:val="24"/>
          <w:szCs w:val="24"/>
        </w:rPr>
        <w:t>lockdown</w:t>
      </w:r>
      <w:proofErr w:type="spellEnd"/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conseguente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allo sviluppo della epidemia da coronavirus,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tale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trend </w:t>
      </w:r>
      <w:r w:rsidR="009006FB">
        <w:rPr>
          <w:rFonts w:ascii="Times New Roman" w:hAnsi="Times New Roman" w:cs="Times New Roman"/>
          <w:sz w:val="24"/>
          <w:szCs w:val="24"/>
        </w:rPr>
        <w:t>-</w:t>
      </w:r>
      <w:r w:rsidRPr="00564052">
        <w:rPr>
          <w:rFonts w:ascii="Times New Roman" w:hAnsi="Times New Roman" w:cs="Times New Roman"/>
          <w:sz w:val="24"/>
          <w:szCs w:val="24"/>
        </w:rPr>
        <w:t xml:space="preserve"> come si illustra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in dettaglio nel relativo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approfondimento a cui si rimanda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per l’analisi preliminare del 2020 </w:t>
      </w:r>
      <w:r w:rsidR="009006FB">
        <w:rPr>
          <w:rFonts w:ascii="Times New Roman" w:hAnsi="Times New Roman" w:cs="Times New Roman"/>
          <w:sz w:val="24"/>
          <w:szCs w:val="24"/>
        </w:rPr>
        <w:t>-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ha conosciuto un ulteriore significativo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incremento per effetto della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forzata “reclusione” in casa di milioni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di italiani.</w:t>
      </w:r>
    </w:p>
    <w:p w14:paraId="2CC2F334" w14:textId="43A9A765" w:rsidR="00C95676" w:rsidRPr="00564052" w:rsidRDefault="00C95676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Le ultime evidenze disponibili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circa la diffusione delle tecnologie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dell’informazione e dei servizi resi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disponibili dalle reti di comunicazione,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confermano come la loro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distribuzione sia </w:t>
      </w:r>
      <w:r w:rsidRPr="00564052">
        <w:rPr>
          <w:rFonts w:ascii="Times New Roman" w:hAnsi="Times New Roman" w:cs="Times New Roman"/>
          <w:sz w:val="24"/>
          <w:szCs w:val="24"/>
        </w:rPr>
        <w:lastRenderedPageBreak/>
        <w:t>naturalmente influenzata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dalle diverse caratteristiche,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64052">
        <w:rPr>
          <w:rFonts w:ascii="Times New Roman" w:hAnsi="Times New Roman" w:cs="Times New Roman"/>
          <w:sz w:val="24"/>
          <w:szCs w:val="24"/>
        </w:rPr>
        <w:t>socio-culturali</w:t>
      </w:r>
      <w:proofErr w:type="gramEnd"/>
      <w:r w:rsidRPr="00564052">
        <w:rPr>
          <w:rFonts w:ascii="Times New Roman" w:hAnsi="Times New Roman" w:cs="Times New Roman"/>
          <w:sz w:val="24"/>
          <w:szCs w:val="24"/>
        </w:rPr>
        <w:t>, finanziarie ed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economiche, rilevabili tra le famiglie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italiane e le imprese che compongono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il tessuto del paese.</w:t>
      </w:r>
    </w:p>
    <w:p w14:paraId="70A7B16A" w14:textId="2CB3D158" w:rsidR="00C95676" w:rsidRPr="00564052" w:rsidRDefault="00C95676" w:rsidP="00B30A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Il 94,4 % delle famiglie in cui vi è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almeno un minorenne dispone di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connessione a banda larga (fissa 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mobile), ma solo il 34,0% (31,4%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nel 2018) delle famiglie composte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solo da ultrasessantacinquenni dispone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di un accesso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>broadband</w:t>
      </w:r>
      <w:r w:rsidR="00F02D5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fisso o mobile. Allo stesso tempo,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oltre il 94,0% delle famiglie con almeno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un componente laureato ha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una connessione a banda larga, valore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che scende al 46,1% per le famiglie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in cui il titolo di studio più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elevato è la licenza media.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Il titolo di studio continua ad essere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un fattore rilevante nell’utilizzo di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internet: naviga in rete l’82,9% di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chi possiede un diploma superiore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 fronte del 51,9% di chi ha conseguito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al massimo la licenza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media.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Oltre la metà (53,5%) della popolazione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di età superiore ai 6 anni si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connette quotidianamente, la sostanziale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totalità dei 15-24enni utilizza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internet,</w:t>
      </w:r>
      <w:r w:rsidRPr="00564052">
        <w:rPr>
          <w:rFonts w:ascii="Times New Roman" w:hAnsi="Times New Roman" w:cs="Times New Roman"/>
          <w:sz w:val="24"/>
          <w:szCs w:val="24"/>
        </w:rPr>
        <w:t xml:space="preserve"> mentre le classi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demografiche maggiormente mature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risultano via via meno inclini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ad utilizzare il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web</w:t>
      </w:r>
      <w:r w:rsidRPr="00564052">
        <w:rPr>
          <w:rFonts w:ascii="Times New Roman" w:hAnsi="Times New Roman" w:cs="Times New Roman"/>
          <w:sz w:val="24"/>
          <w:szCs w:val="24"/>
        </w:rPr>
        <w:t>: tra i 55-59enni, la quota di internauti è valutabile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nel 72,4%, mentre per 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65-74enni tale valore scende al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41,9%. È altresì importante evidenziare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come per quest’ultima coorte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demografica l’incremento nell’accesso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a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internet</w:t>
      </w:r>
      <w:r w:rsidRPr="00564052">
        <w:rPr>
          <w:rFonts w:ascii="Times New Roman" w:hAnsi="Times New Roman" w:cs="Times New Roman"/>
          <w:sz w:val="24"/>
          <w:szCs w:val="24"/>
        </w:rPr>
        <w:t xml:space="preserve"> sia stato, negli ultimi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anni, assai rilevante.</w:t>
      </w:r>
    </w:p>
    <w:p w14:paraId="6C4E15DC" w14:textId="77777777" w:rsidR="00C95676" w:rsidRPr="00564052" w:rsidRDefault="00C95676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Mutano anche le abitudini di consumo.</w:t>
      </w:r>
    </w:p>
    <w:p w14:paraId="69384846" w14:textId="52420815" w:rsidR="00C95676" w:rsidRPr="00564052" w:rsidRDefault="00C95676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Nel 2019, si stimano in oltre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20 milioni le persone che hanno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effettuato acquisti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564052">
        <w:rPr>
          <w:rFonts w:ascii="Times New Roman" w:hAnsi="Times New Roman" w:cs="Times New Roman"/>
          <w:sz w:val="24"/>
          <w:szCs w:val="24"/>
        </w:rPr>
        <w:t>, con una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crescita del 9% su base annua.</w:t>
      </w:r>
    </w:p>
    <w:p w14:paraId="33F2734E" w14:textId="27D83522" w:rsidR="00C95676" w:rsidRPr="00564052" w:rsidRDefault="00C95676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Quanto alle imprese il 94,5%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delle aziende con almeno 10 addetti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utilizza connessioni a banda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larga su rete fissa o mobile, e nel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corso dello scorso anno, il 41% ha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utilizzato linee con velocità di al-meno 20 Mbps (erano il 13,5% nel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2015).</w:t>
      </w:r>
    </w:p>
    <w:p w14:paraId="10684E2D" w14:textId="05D73951" w:rsidR="00C95676" w:rsidRPr="00564052" w:rsidRDefault="00C95676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Da quanto sopra sommariamente descritto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emerge, in ogni caso, la centralità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dei fattori relativi alla domanda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nello stimolare la diffusione delle tecnologie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7B7">
        <w:rPr>
          <w:rFonts w:ascii="Times New Roman" w:hAnsi="Times New Roman" w:cs="Times New Roman"/>
          <w:i/>
          <w:iCs/>
          <w:sz w:val="24"/>
          <w:szCs w:val="24"/>
        </w:rPr>
        <w:t>internet</w:t>
      </w:r>
      <w:proofErr w:type="spellEnd"/>
      <w:r w:rsidRPr="008F07B7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564052">
        <w:rPr>
          <w:rFonts w:ascii="Times New Roman" w:hAnsi="Times New Roman" w:cs="Times New Roman"/>
          <w:i/>
          <w:iCs/>
          <w:sz w:val="24"/>
          <w:szCs w:val="24"/>
        </w:rPr>
        <w:t>based</w:t>
      </w:r>
      <w:proofErr w:type="spellEnd"/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in Italia.</w:t>
      </w:r>
    </w:p>
    <w:p w14:paraId="25273830" w14:textId="257BDEB5" w:rsidR="00C95676" w:rsidRPr="00564052" w:rsidRDefault="00C95676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 xml:space="preserve">A fine 2019, gli accessi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>broadband</w:t>
      </w:r>
      <w:r w:rsidR="00F02D5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residenziali e affari hanno sfiorato 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17,5 milioni, pari ad un rapporto di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29 linee ogni 100 abitanti; con riferimento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alle connessioni con capacità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maggiori di 30 Mbit/s l’indicatore è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pari a 16,0 linee per 100 abitanti, valore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che scende a 11,7 con riguardo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alle linee commercializzate con velocità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superiori a 100 Mbit/s.</w:t>
      </w:r>
    </w:p>
    <w:p w14:paraId="61E756C7" w14:textId="4B950401" w:rsidR="00C95676" w:rsidRPr="00564052" w:rsidRDefault="009006FB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C95676" w:rsidRPr="00564052">
        <w:rPr>
          <w:rFonts w:ascii="Times New Roman" w:hAnsi="Times New Roman" w:cs="Times New Roman"/>
          <w:sz w:val="24"/>
          <w:szCs w:val="24"/>
        </w:rPr>
        <w:t>ome già osservato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nelle precedenti relazioni annuali,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="00E92EF9">
        <w:rPr>
          <w:rFonts w:ascii="Times New Roman" w:hAnsi="Times New Roman" w:cs="Times New Roman"/>
          <w:sz w:val="24"/>
          <w:szCs w:val="24"/>
        </w:rPr>
        <w:t xml:space="preserve">persistono </w:t>
      </w:r>
      <w:r w:rsidR="00C95676" w:rsidRPr="00564052">
        <w:rPr>
          <w:rFonts w:ascii="Times New Roman" w:hAnsi="Times New Roman" w:cs="Times New Roman"/>
          <w:sz w:val="24"/>
          <w:szCs w:val="24"/>
        </w:rPr>
        <w:t>significative differenze territoriali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nella diffusione dei servizi</w:t>
      </w:r>
      <w:r w:rsidR="00E92EF9">
        <w:rPr>
          <w:rFonts w:ascii="Times New Roman" w:hAnsi="Times New Roman" w:cs="Times New Roman"/>
          <w:sz w:val="24"/>
          <w:szCs w:val="24"/>
        </w:rPr>
        <w:t xml:space="preserve"> e si tiene</w:t>
      </w:r>
      <w:r w:rsidR="00C95676" w:rsidRPr="00564052">
        <w:rPr>
          <w:rFonts w:ascii="Times New Roman" w:hAnsi="Times New Roman" w:cs="Times New Roman"/>
          <w:sz w:val="24"/>
          <w:szCs w:val="24"/>
        </w:rPr>
        <w:t xml:space="preserve"> conto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della diffusione dei servizi di accesso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="00C95676" w:rsidRPr="00564052">
        <w:rPr>
          <w:rFonts w:ascii="Times New Roman" w:hAnsi="Times New Roman" w:cs="Times New Roman"/>
          <w:sz w:val="24"/>
          <w:szCs w:val="24"/>
        </w:rPr>
        <w:t>a banda larga e ultra-larga (≥30 Mbit/s) su base provinciale.</w:t>
      </w:r>
    </w:p>
    <w:p w14:paraId="62B615F1" w14:textId="70A59F9C" w:rsidR="00C95676" w:rsidRPr="00564052" w:rsidRDefault="00C95676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 xml:space="preserve">Nel complesso si conferma </w:t>
      </w:r>
      <w:r w:rsidR="00E92EF9">
        <w:rPr>
          <w:rFonts w:ascii="Times New Roman" w:hAnsi="Times New Roman" w:cs="Times New Roman"/>
          <w:sz w:val="24"/>
          <w:szCs w:val="24"/>
        </w:rPr>
        <w:t>il</w:t>
      </w:r>
      <w:r w:rsidRPr="00564052">
        <w:rPr>
          <w:rFonts w:ascii="Times New Roman" w:hAnsi="Times New Roman" w:cs="Times New Roman"/>
          <w:sz w:val="24"/>
          <w:szCs w:val="24"/>
        </w:rPr>
        <w:t xml:space="preserve"> divario tra le macro-</w:t>
      </w:r>
      <w:r w:rsidR="00B10CE0">
        <w:rPr>
          <w:rFonts w:ascii="Times New Roman" w:hAnsi="Times New Roman" w:cs="Times New Roman"/>
          <w:sz w:val="24"/>
          <w:szCs w:val="24"/>
        </w:rPr>
        <w:t>R</w:t>
      </w:r>
      <w:r w:rsidR="00B10CE0" w:rsidRPr="00564052">
        <w:rPr>
          <w:rFonts w:ascii="Times New Roman" w:hAnsi="Times New Roman" w:cs="Times New Roman"/>
          <w:sz w:val="24"/>
          <w:szCs w:val="24"/>
        </w:rPr>
        <w:t>egioni</w:t>
      </w:r>
      <w:r w:rsidR="00B10CE0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“Sud” e “Isole” rispetto al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“Nord-Ovest” e soprattutto al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“Centro”. Tali differenze si accentuano con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l’aumento del dettaglio considerato,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come conferma il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>ranking</w:t>
      </w:r>
      <w:r w:rsidR="00F02D5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delle </w:t>
      </w:r>
      <w:proofErr w:type="gramStart"/>
      <w:r w:rsidRPr="00564052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564052">
        <w:rPr>
          <w:rFonts w:ascii="Times New Roman" w:hAnsi="Times New Roman" w:cs="Times New Roman"/>
          <w:sz w:val="24"/>
          <w:szCs w:val="24"/>
        </w:rPr>
        <w:t xml:space="preserve"> province rispettivamente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 maggiore e minore diffusione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della banda larga e ultra-larga.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In definitiva, tali evidenze mostrano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ancora una volta la necessità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di affiancare alle politiche di offerta</w:t>
      </w:r>
      <w:r w:rsidR="00F02D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(grazie alle quali si sono raggiunte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importanti coperture della banda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larga e ultra-larga nella gran parte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delle zone del Paese) interventi dal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lato della domanda, ossia che stimolino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la diffusione dei servizi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presso la popolazione italiana. Tale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considerazione assume ancora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maggior rilievo in conseguenza del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periodo emergenziale che il nostro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Paese ha dovuto (e dovrà ancora) affrontare, in cui la disponibilità di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servi</w:t>
      </w:r>
      <w:r w:rsidR="00E92EF9">
        <w:rPr>
          <w:rFonts w:ascii="Times New Roman" w:hAnsi="Times New Roman" w:cs="Times New Roman"/>
          <w:sz w:val="24"/>
          <w:szCs w:val="24"/>
        </w:rPr>
        <w:t>zi di accesso alla rete ha assun</w:t>
      </w:r>
      <w:r w:rsidRPr="00564052">
        <w:rPr>
          <w:rFonts w:ascii="Times New Roman" w:hAnsi="Times New Roman" w:cs="Times New Roman"/>
          <w:sz w:val="24"/>
          <w:szCs w:val="24"/>
        </w:rPr>
        <w:t>to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un ruolo ancora più importante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per la totalità della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popolazione italiana (dai giovani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studenti, ai lavoratori, fino ad arrivare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alle persone più anziane).</w:t>
      </w:r>
      <w:r w:rsidR="00E92E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8EDAD6" w14:textId="3B87855E" w:rsidR="00C95676" w:rsidRPr="00564052" w:rsidRDefault="00C95676" w:rsidP="00E92E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Anche l’assetto competitivo della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distribuzione territoriale delle linee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broadband </w:t>
      </w:r>
      <w:r w:rsidRPr="00564052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564052">
        <w:rPr>
          <w:rFonts w:ascii="Times New Roman" w:hAnsi="Times New Roman" w:cs="Times New Roman"/>
          <w:i/>
          <w:iCs/>
          <w:sz w:val="24"/>
          <w:szCs w:val="24"/>
        </w:rPr>
        <w:t>ultrabroaband</w:t>
      </w:r>
      <w:proofErr w:type="spellEnd"/>
      <w:r w:rsidR="00B30A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82CD1">
        <w:rPr>
          <w:rFonts w:ascii="Times New Roman" w:hAnsi="Times New Roman" w:cs="Times New Roman"/>
          <w:sz w:val="24"/>
          <w:szCs w:val="24"/>
        </w:rPr>
        <w:t>m</w:t>
      </w:r>
      <w:r w:rsidRPr="00564052">
        <w:rPr>
          <w:rFonts w:ascii="Times New Roman" w:hAnsi="Times New Roman" w:cs="Times New Roman"/>
          <w:sz w:val="24"/>
          <w:szCs w:val="24"/>
        </w:rPr>
        <w:t>ostra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="00E92EF9">
        <w:rPr>
          <w:rFonts w:ascii="Times New Roman" w:hAnsi="Times New Roman" w:cs="Times New Roman"/>
          <w:sz w:val="24"/>
          <w:szCs w:val="24"/>
        </w:rPr>
        <w:t>evidenze di interesse.</w:t>
      </w:r>
    </w:p>
    <w:p w14:paraId="495A08EA" w14:textId="4F9D7489" w:rsidR="00C95676" w:rsidRPr="00564052" w:rsidRDefault="00C95676" w:rsidP="00B30A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 xml:space="preserve">Nel primo caso,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 xml:space="preserve">Tim </w:t>
      </w:r>
      <w:r w:rsidRPr="00564052">
        <w:rPr>
          <w:rFonts w:ascii="Times New Roman" w:hAnsi="Times New Roman" w:cs="Times New Roman"/>
          <w:sz w:val="24"/>
          <w:szCs w:val="24"/>
        </w:rPr>
        <w:t>presenta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quote di mercato territoriali relativamente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omogenee, con valori leggermente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superiori alla media nazionale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nel Centro e nel Nord-Est,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mentre nelle regioni Nord-Ovest si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osserva un valore relativamente inferiore,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dovuto in particolare alla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forte presenza di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Fastweb</w:t>
      </w:r>
      <w:r w:rsidRPr="00564052">
        <w:rPr>
          <w:rFonts w:ascii="Times New Roman" w:hAnsi="Times New Roman" w:cs="Times New Roman"/>
          <w:sz w:val="24"/>
          <w:szCs w:val="24"/>
        </w:rPr>
        <w:t xml:space="preserve"> in Lombardia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(a Milano in particolare) ed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in Liguria.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Anche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Vodafone</w:t>
      </w:r>
      <w:r w:rsidRPr="00564052">
        <w:rPr>
          <w:rFonts w:ascii="Times New Roman" w:hAnsi="Times New Roman" w:cs="Times New Roman"/>
          <w:sz w:val="24"/>
          <w:szCs w:val="24"/>
        </w:rPr>
        <w:t xml:space="preserve"> e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Wind Tre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mostrano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un peso relativamente omogeneo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nelle diverse aree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considerate, con la prima che detiene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quote di mercato superiori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alla media nazionale nelle province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nord-occidentali e in quelle</w:t>
      </w:r>
      <w:r w:rsidR="00C82CD1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meridionali, mentre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Wind Tre</w:t>
      </w:r>
      <w:r w:rsidRPr="00564052">
        <w:rPr>
          <w:rFonts w:ascii="Times New Roman" w:hAnsi="Times New Roman" w:cs="Times New Roman"/>
          <w:sz w:val="24"/>
          <w:szCs w:val="24"/>
        </w:rPr>
        <w:t xml:space="preserve"> appare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maggiormente radicata nel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Sud e nelle Isole.</w:t>
      </w:r>
    </w:p>
    <w:p w14:paraId="2E4F3D07" w14:textId="373A8D32" w:rsidR="00C95676" w:rsidRPr="00564052" w:rsidRDefault="00C95676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lastRenderedPageBreak/>
        <w:t xml:space="preserve">I principali operatori </w:t>
      </w:r>
      <w:proofErr w:type="spellStart"/>
      <w:r w:rsidRPr="00564052">
        <w:rPr>
          <w:rFonts w:ascii="Times New Roman" w:hAnsi="Times New Roman" w:cs="Times New Roman"/>
          <w:i/>
          <w:iCs/>
          <w:sz w:val="24"/>
          <w:szCs w:val="24"/>
        </w:rPr>
        <w:t>fixed</w:t>
      </w:r>
      <w:proofErr w:type="spellEnd"/>
      <w:r w:rsidRPr="00564052">
        <w:rPr>
          <w:rFonts w:ascii="Times New Roman" w:hAnsi="Times New Roman" w:cs="Times New Roman"/>
          <w:i/>
          <w:iCs/>
          <w:sz w:val="24"/>
          <w:szCs w:val="24"/>
        </w:rPr>
        <w:t>-wireless</w:t>
      </w:r>
      <w:r w:rsidRPr="00564052">
        <w:rPr>
          <w:rFonts w:ascii="Times New Roman" w:hAnsi="Times New Roman" w:cs="Times New Roman"/>
          <w:sz w:val="24"/>
          <w:szCs w:val="24"/>
        </w:rPr>
        <w:t>,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Linkem</w:t>
      </w:r>
      <w:r w:rsidRPr="00564052">
        <w:rPr>
          <w:rFonts w:ascii="Times New Roman" w:hAnsi="Times New Roman" w:cs="Times New Roman"/>
          <w:sz w:val="24"/>
          <w:szCs w:val="24"/>
        </w:rPr>
        <w:t xml:space="preserve"> ed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Eolo</w:t>
      </w:r>
      <w:r w:rsidRPr="00564052">
        <w:rPr>
          <w:rFonts w:ascii="Times New Roman" w:hAnsi="Times New Roman" w:cs="Times New Roman"/>
          <w:sz w:val="24"/>
          <w:szCs w:val="24"/>
        </w:rPr>
        <w:t>, presentano diffusioni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complementari sul territorio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nazionale, con la prima particolarmente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presente nel Sud e nelle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Isole e la seconda concentrata nel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Nord-Est e nel Nord-Ovest.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Tiscali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è storicamente più presente in Sardegna,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dove risulta il secondo operatore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 una quota del 23,9%.</w:t>
      </w:r>
    </w:p>
    <w:p w14:paraId="1094E215" w14:textId="616A7E39" w:rsidR="00C95676" w:rsidRPr="00564052" w:rsidRDefault="00C95676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Con riferimento al quadro competitivo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relativo alle sole linee commercializzate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 velocità pari 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maggiore a 30 Mbit/S, le evidenze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emerse confermano</w:t>
      </w:r>
      <w:r w:rsidR="00F5795C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quanto in </w:t>
      </w:r>
      <w:r w:rsidR="00F5795C">
        <w:rPr>
          <w:rFonts w:ascii="Times New Roman" w:hAnsi="Times New Roman" w:cs="Times New Roman"/>
          <w:sz w:val="24"/>
          <w:szCs w:val="24"/>
        </w:rPr>
        <w:t>precedenza illustrato; d</w:t>
      </w:r>
      <w:r w:rsidRPr="00564052">
        <w:rPr>
          <w:rFonts w:ascii="Times New Roman" w:hAnsi="Times New Roman" w:cs="Times New Roman"/>
          <w:sz w:val="24"/>
          <w:szCs w:val="24"/>
        </w:rPr>
        <w:t>a segnalare in particolare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la forte presenza di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Fastweb</w:t>
      </w:r>
      <w:r w:rsidRPr="00564052">
        <w:rPr>
          <w:rFonts w:ascii="Times New Roman" w:hAnsi="Times New Roman" w:cs="Times New Roman"/>
          <w:sz w:val="24"/>
          <w:szCs w:val="24"/>
        </w:rPr>
        <w:t xml:space="preserve"> nel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Nord-Ovest, dove risulta secondo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operatore in Lombardia e Liguria,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nonché nel Lazio.</w:t>
      </w:r>
    </w:p>
    <w:p w14:paraId="1E96B8E4" w14:textId="77777777" w:rsidR="00D61EEA" w:rsidRDefault="00C95676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La particolare struttura orografica 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il modello di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business </w:t>
      </w:r>
      <w:r w:rsidRPr="00564052">
        <w:rPr>
          <w:rFonts w:ascii="Times New Roman" w:hAnsi="Times New Roman" w:cs="Times New Roman"/>
          <w:sz w:val="24"/>
          <w:szCs w:val="24"/>
        </w:rPr>
        <w:t>adottato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consentono invece ad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Eolo</w:t>
      </w:r>
      <w:r w:rsidRPr="00564052">
        <w:rPr>
          <w:rFonts w:ascii="Times New Roman" w:hAnsi="Times New Roman" w:cs="Times New Roman"/>
          <w:sz w:val="24"/>
          <w:szCs w:val="24"/>
        </w:rPr>
        <w:t xml:space="preserve"> di essere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il primo operatore in Valle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d’Aosta con il 39,9% delle linee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complessive. </w:t>
      </w:r>
    </w:p>
    <w:p w14:paraId="495F3CCC" w14:textId="39F40312" w:rsidR="00564052" w:rsidRPr="00564052" w:rsidRDefault="00C95676" w:rsidP="00B30A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Tale quadro concorrenziale è il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frutto dell’interessante processo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evolutivo che hanno avuto nel nostro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Paese le comunicazioni su rete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fissa. Negli ultimi 15 anni, le linee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broadband </w:t>
      </w:r>
      <w:r w:rsidRPr="00564052">
        <w:rPr>
          <w:rFonts w:ascii="Times New Roman" w:hAnsi="Times New Roman" w:cs="Times New Roman"/>
          <w:sz w:val="24"/>
          <w:szCs w:val="24"/>
        </w:rPr>
        <w:t>sono passate da meno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 30 a quasi il 90% degli accessi,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con un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trend </w:t>
      </w:r>
      <w:r w:rsidRPr="00564052">
        <w:rPr>
          <w:rFonts w:ascii="Times New Roman" w:hAnsi="Times New Roman" w:cs="Times New Roman"/>
          <w:sz w:val="24"/>
          <w:szCs w:val="24"/>
        </w:rPr>
        <w:t>oramai orientato,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stante anche la struttura demografica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dell’Italia, ad un andamento di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tipo asintotico. Va inoltre evidenziato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che negli ultimi anni, come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già rappresentato, sia notevolmente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cresciuto il peso delle linee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in tecnologie FTTC e FTTH, capaci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di prestazioni molto superiori 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quelle garantite dalle tradizionali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linee in rame. Contestualmente, guardando alla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diffusione della larga banda nella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rete fissa, in rapporto agli individui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e alle famiglie residenti, nello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stesso arco temporale di quindici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anni questa è passata da 11,7 a 29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linee ogni 100 abitanti, e da 29 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67,1 linee ogni 100 famiglie. Inoltre, a fine 2019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oltre un terzo delle utenze domestiche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risulta dotata di una linea </w:t>
      </w:r>
      <w:proofErr w:type="spellStart"/>
      <w:r w:rsidRPr="00564052">
        <w:rPr>
          <w:rFonts w:ascii="Times New Roman" w:hAnsi="Times New Roman" w:cs="Times New Roman"/>
          <w:i/>
          <w:iCs/>
          <w:sz w:val="24"/>
          <w:szCs w:val="24"/>
        </w:rPr>
        <w:t>ultrabroadband</w:t>
      </w:r>
      <w:proofErr w:type="spellEnd"/>
      <w:r w:rsidRPr="00564052">
        <w:rPr>
          <w:rFonts w:ascii="Times New Roman" w:hAnsi="Times New Roman" w:cs="Times New Roman"/>
          <w:sz w:val="24"/>
          <w:szCs w:val="24"/>
        </w:rPr>
        <w:t>;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5 anni fa questa tipologia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di servizio era presente in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maniera del tutto marginale</w:t>
      </w:r>
      <w:r w:rsidR="00D61EEA">
        <w:rPr>
          <w:rFonts w:ascii="Times New Roman" w:hAnsi="Times New Roman" w:cs="Times New Roman"/>
          <w:sz w:val="24"/>
          <w:szCs w:val="24"/>
        </w:rPr>
        <w:t xml:space="preserve">. </w:t>
      </w:r>
      <w:r w:rsidR="00564052" w:rsidRPr="00564052">
        <w:rPr>
          <w:rFonts w:ascii="Times New Roman" w:hAnsi="Times New Roman" w:cs="Times New Roman"/>
          <w:sz w:val="24"/>
          <w:szCs w:val="24"/>
        </w:rPr>
        <w:t>In merito agli scenari competitivi</w:t>
      </w:r>
      <w:r w:rsidR="00D61EEA">
        <w:rPr>
          <w:rFonts w:ascii="Times New Roman" w:hAnsi="Times New Roman" w:cs="Times New Roman"/>
          <w:sz w:val="24"/>
          <w:szCs w:val="24"/>
        </w:rPr>
        <w:t xml:space="preserve"> della rete fissa, </w:t>
      </w:r>
      <w:r w:rsidR="00564052" w:rsidRPr="008F07B7">
        <w:rPr>
          <w:rFonts w:ascii="Times New Roman" w:hAnsi="Times New Roman" w:cs="Times New Roman"/>
          <w:i/>
          <w:iCs/>
          <w:sz w:val="24"/>
          <w:szCs w:val="24"/>
        </w:rPr>
        <w:t>Tim,</w:t>
      </w:r>
      <w:r w:rsidR="00564052" w:rsidRPr="00564052">
        <w:rPr>
          <w:rFonts w:ascii="Times New Roman" w:hAnsi="Times New Roman" w:cs="Times New Roman"/>
          <w:sz w:val="24"/>
          <w:szCs w:val="24"/>
        </w:rPr>
        <w:t xml:space="preserve"> anche se in flessione, vede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564052">
        <w:rPr>
          <w:rFonts w:ascii="Times New Roman" w:hAnsi="Times New Roman" w:cs="Times New Roman"/>
          <w:sz w:val="24"/>
          <w:szCs w:val="24"/>
        </w:rPr>
        <w:t>la propria quota di spesa complessiva</w:t>
      </w:r>
      <w:r w:rsidR="00C82CD1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564052">
        <w:rPr>
          <w:rFonts w:ascii="Times New Roman" w:hAnsi="Times New Roman" w:cs="Times New Roman"/>
          <w:sz w:val="24"/>
          <w:szCs w:val="24"/>
        </w:rPr>
        <w:t>di famiglie e imprese attestarsi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564052">
        <w:rPr>
          <w:rFonts w:ascii="Times New Roman" w:hAnsi="Times New Roman" w:cs="Times New Roman"/>
          <w:sz w:val="24"/>
          <w:szCs w:val="24"/>
        </w:rPr>
        <w:t>al 55,7%. Cresce di oltre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564052">
        <w:rPr>
          <w:rFonts w:ascii="Times New Roman" w:hAnsi="Times New Roman" w:cs="Times New Roman"/>
          <w:sz w:val="24"/>
          <w:szCs w:val="24"/>
        </w:rPr>
        <w:t xml:space="preserve">un punto percentuale </w:t>
      </w:r>
      <w:r w:rsidR="00564052" w:rsidRPr="008F07B7">
        <w:rPr>
          <w:rFonts w:ascii="Times New Roman" w:hAnsi="Times New Roman" w:cs="Times New Roman"/>
          <w:i/>
          <w:iCs/>
          <w:sz w:val="24"/>
          <w:szCs w:val="24"/>
        </w:rPr>
        <w:t>Fastweb</w:t>
      </w:r>
      <w:r w:rsidR="00564052" w:rsidRPr="00564052">
        <w:rPr>
          <w:rFonts w:ascii="Times New Roman" w:hAnsi="Times New Roman" w:cs="Times New Roman"/>
          <w:sz w:val="24"/>
          <w:szCs w:val="24"/>
        </w:rPr>
        <w:t>, seguita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564052">
        <w:rPr>
          <w:rFonts w:ascii="Times New Roman" w:hAnsi="Times New Roman" w:cs="Times New Roman"/>
          <w:sz w:val="24"/>
          <w:szCs w:val="24"/>
        </w:rPr>
        <w:t xml:space="preserve">da </w:t>
      </w:r>
      <w:r w:rsidR="00564052" w:rsidRPr="008F07B7">
        <w:rPr>
          <w:rFonts w:ascii="Times New Roman" w:hAnsi="Times New Roman" w:cs="Times New Roman"/>
          <w:i/>
          <w:iCs/>
          <w:sz w:val="24"/>
          <w:szCs w:val="24"/>
        </w:rPr>
        <w:t xml:space="preserve">Vodafone </w:t>
      </w:r>
      <w:r w:rsidR="00564052" w:rsidRPr="00564052">
        <w:rPr>
          <w:rFonts w:ascii="Times New Roman" w:hAnsi="Times New Roman" w:cs="Times New Roman"/>
          <w:sz w:val="24"/>
          <w:szCs w:val="24"/>
        </w:rPr>
        <w:t>(+0,8%) mentre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564052">
        <w:rPr>
          <w:rFonts w:ascii="Times New Roman" w:hAnsi="Times New Roman" w:cs="Times New Roman"/>
          <w:sz w:val="24"/>
          <w:szCs w:val="24"/>
        </w:rPr>
        <w:t>gli altri principali concorrenti evidenziano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564052">
        <w:rPr>
          <w:rFonts w:ascii="Times New Roman" w:hAnsi="Times New Roman" w:cs="Times New Roman"/>
          <w:sz w:val="24"/>
          <w:szCs w:val="24"/>
        </w:rPr>
        <w:t>una sostanziale invarianza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564052">
        <w:rPr>
          <w:rFonts w:ascii="Times New Roman" w:hAnsi="Times New Roman" w:cs="Times New Roman"/>
          <w:sz w:val="24"/>
          <w:szCs w:val="24"/>
        </w:rPr>
        <w:t>nei valori.</w:t>
      </w:r>
    </w:p>
    <w:p w14:paraId="6F2859D5" w14:textId="1EABAF28" w:rsidR="00564052" w:rsidRPr="00564052" w:rsidRDefault="00564052" w:rsidP="00325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Con riferimento al</w:t>
      </w:r>
      <w:r w:rsidR="00D61EEA">
        <w:rPr>
          <w:rFonts w:ascii="Times New Roman" w:hAnsi="Times New Roman" w:cs="Times New Roman"/>
          <w:sz w:val="24"/>
          <w:szCs w:val="24"/>
        </w:rPr>
        <w:t xml:space="preserve"> mercato dei ser</w:t>
      </w:r>
      <w:r w:rsidRPr="00564052">
        <w:rPr>
          <w:rFonts w:ascii="Times New Roman" w:hAnsi="Times New Roman" w:cs="Times New Roman"/>
          <w:sz w:val="24"/>
          <w:szCs w:val="24"/>
        </w:rPr>
        <w:t>vizi di rete fissa per tipologia di</w:t>
      </w:r>
      <w:r w:rsidR="00D61EEA">
        <w:rPr>
          <w:rFonts w:ascii="Times New Roman" w:hAnsi="Times New Roman" w:cs="Times New Roman"/>
          <w:sz w:val="24"/>
          <w:szCs w:val="24"/>
        </w:rPr>
        <w:t xml:space="preserve"> </w:t>
      </w:r>
      <w:r w:rsidR="00DB02DF">
        <w:rPr>
          <w:rFonts w:ascii="Times New Roman" w:hAnsi="Times New Roman" w:cs="Times New Roman"/>
          <w:sz w:val="24"/>
          <w:szCs w:val="24"/>
        </w:rPr>
        <w:t xml:space="preserve">utenza, </w:t>
      </w:r>
      <w:r w:rsidRPr="00564052">
        <w:rPr>
          <w:rFonts w:ascii="Times New Roman" w:hAnsi="Times New Roman" w:cs="Times New Roman"/>
          <w:sz w:val="24"/>
          <w:szCs w:val="24"/>
        </w:rPr>
        <w:t>anche nel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2019 emerge una maggiore concentrazione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nel segmento residenziale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rispetto a quello affari, con i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primi 4 operatori che rappresentano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circa il 93% delle risorse del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primo segmento, mentre nel secondo</w:t>
      </w:r>
      <w:r w:rsidR="00C82CD1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sono maggiormente attivi gli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operatori di medie e piccole dimensioni.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Nell'ambito delle utenze</w:t>
      </w:r>
      <w:r w:rsidR="00C82CD1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residenziali, la flessione di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 xml:space="preserve">Tim </w:t>
      </w:r>
      <w:r w:rsidRPr="00C44E83">
        <w:rPr>
          <w:rFonts w:ascii="Times New Roman" w:hAnsi="Times New Roman" w:cs="Times New Roman"/>
          <w:sz w:val="24"/>
          <w:szCs w:val="24"/>
        </w:rPr>
        <w:t>(-</w:t>
      </w:r>
      <w:r w:rsidRPr="00564052">
        <w:rPr>
          <w:rFonts w:ascii="Times New Roman" w:hAnsi="Times New Roman" w:cs="Times New Roman"/>
          <w:sz w:val="24"/>
          <w:szCs w:val="24"/>
        </w:rPr>
        <w:t>1,8%) sembra avvantaggiare soprattutto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Vodafone</w:t>
      </w:r>
      <w:r w:rsidRPr="00564052">
        <w:rPr>
          <w:rFonts w:ascii="Times New Roman" w:hAnsi="Times New Roman" w:cs="Times New Roman"/>
          <w:sz w:val="24"/>
          <w:szCs w:val="24"/>
        </w:rPr>
        <w:t xml:space="preserve"> (+1,4%) e in</w:t>
      </w:r>
      <w:r w:rsidR="00C82CD1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parte anche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Eolo</w:t>
      </w:r>
      <w:r w:rsidRPr="00564052">
        <w:rPr>
          <w:rFonts w:ascii="Times New Roman" w:hAnsi="Times New Roman" w:cs="Times New Roman"/>
          <w:sz w:val="24"/>
          <w:szCs w:val="24"/>
        </w:rPr>
        <w:t xml:space="preserve"> e </w:t>
      </w:r>
      <w:r w:rsidRPr="008F07B7">
        <w:rPr>
          <w:rFonts w:ascii="Times New Roman" w:hAnsi="Times New Roman" w:cs="Times New Roman"/>
          <w:i/>
          <w:iCs/>
          <w:sz w:val="24"/>
          <w:szCs w:val="24"/>
        </w:rPr>
        <w:t>Fastweb</w:t>
      </w:r>
      <w:r w:rsidRPr="00564052">
        <w:rPr>
          <w:rFonts w:ascii="Times New Roman" w:hAnsi="Times New Roman" w:cs="Times New Roman"/>
          <w:sz w:val="24"/>
          <w:szCs w:val="24"/>
        </w:rPr>
        <w:t>.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Quest’ultima registra un risultato in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crescita anche nel L’evoluzione tecnologica che ha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investito le telecomunicazioni su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rete fissa negli ultimi anni, nonché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 relativi ingenti investimenti effettuati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dalle imprese in infrastrutture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di nuova generazione, hanno consentito</w:t>
      </w:r>
      <w:r w:rsidR="00C44E83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anche nel 2019 una crescita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dei ricavi da servizi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broadband </w:t>
      </w:r>
      <w:r w:rsidRPr="00564052">
        <w:rPr>
          <w:rFonts w:ascii="Times New Roman" w:hAnsi="Times New Roman" w:cs="Times New Roman"/>
          <w:sz w:val="24"/>
          <w:szCs w:val="24"/>
        </w:rPr>
        <w:t>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4052">
        <w:rPr>
          <w:rFonts w:ascii="Times New Roman" w:hAnsi="Times New Roman" w:cs="Times New Roman"/>
          <w:i/>
          <w:iCs/>
          <w:sz w:val="24"/>
          <w:szCs w:val="24"/>
        </w:rPr>
        <w:t>ultrabroadband</w:t>
      </w:r>
      <w:proofErr w:type="spellEnd"/>
      <w:r w:rsidRPr="00564052">
        <w:rPr>
          <w:rFonts w:ascii="Times New Roman" w:hAnsi="Times New Roman" w:cs="Times New Roman"/>
          <w:sz w:val="24"/>
          <w:szCs w:val="24"/>
        </w:rPr>
        <w:t>, stimabile in circa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il 3,5%, per un valore che ha sfiorato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 5,9 miliardi di euro.</w:t>
      </w:r>
    </w:p>
    <w:p w14:paraId="53736800" w14:textId="0FC62283" w:rsidR="00DB02DF" w:rsidRDefault="00564052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 xml:space="preserve">Come segnalato anche nella </w:t>
      </w:r>
      <w:r w:rsidR="000F72C1">
        <w:rPr>
          <w:rFonts w:ascii="Times New Roman" w:hAnsi="Times New Roman" w:cs="Times New Roman"/>
          <w:sz w:val="24"/>
          <w:szCs w:val="24"/>
        </w:rPr>
        <w:t>precedente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Relazione, il mercato dei servizi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broadband </w:t>
      </w:r>
      <w:r w:rsidRPr="00564052">
        <w:rPr>
          <w:rFonts w:ascii="Times New Roman" w:hAnsi="Times New Roman" w:cs="Times New Roman"/>
          <w:sz w:val="24"/>
          <w:szCs w:val="24"/>
        </w:rPr>
        <w:t>risulta caratterizzato da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una maggiore e crescente pressione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concorrenziale, accentuata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anche dalla progressiva diffusione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di servizi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bundle </w:t>
      </w:r>
      <w:r w:rsidRPr="00564052">
        <w:rPr>
          <w:rFonts w:ascii="Times New Roman" w:hAnsi="Times New Roman" w:cs="Times New Roman"/>
          <w:sz w:val="24"/>
          <w:szCs w:val="24"/>
        </w:rPr>
        <w:t>con contenuti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video.</w:t>
      </w:r>
    </w:p>
    <w:p w14:paraId="489E89B7" w14:textId="4141431C" w:rsidR="00564052" w:rsidRPr="00564052" w:rsidRDefault="00564052" w:rsidP="00B30A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 xml:space="preserve">Nel 2019,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Tim</w:t>
      </w:r>
      <w:r w:rsidRPr="00564052">
        <w:rPr>
          <w:rFonts w:ascii="Times New Roman" w:hAnsi="Times New Roman" w:cs="Times New Roman"/>
          <w:sz w:val="24"/>
          <w:szCs w:val="24"/>
        </w:rPr>
        <w:t>, con una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quota di mercato del 36,5%, resta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il principale operatore, ancorché in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flessione (-1,7%), ed è seguita da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Fastweb</w:t>
      </w:r>
      <w:r w:rsidRPr="00564052">
        <w:rPr>
          <w:rFonts w:ascii="Times New Roman" w:hAnsi="Times New Roman" w:cs="Times New Roman"/>
          <w:sz w:val="24"/>
          <w:szCs w:val="24"/>
        </w:rPr>
        <w:t xml:space="preserve">, che supera il 27%.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Vodafone,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pur attestandosi solo al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13,5%, è tuttavia l’operatore che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segna il maggiore incremento su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base annua (+1,4%), </w:t>
      </w:r>
      <w:r w:rsidR="00C44E83" w:rsidRPr="00564052">
        <w:rPr>
          <w:rFonts w:ascii="Times New Roman" w:hAnsi="Times New Roman" w:cs="Times New Roman"/>
          <w:sz w:val="24"/>
          <w:szCs w:val="24"/>
        </w:rPr>
        <w:t xml:space="preserve">mentre </w:t>
      </w:r>
      <w:r w:rsidR="00C44E83" w:rsidRPr="00325B3A">
        <w:rPr>
          <w:rFonts w:ascii="Times New Roman" w:hAnsi="Times New Roman" w:cs="Times New Roman"/>
          <w:i/>
          <w:iCs/>
          <w:sz w:val="24"/>
          <w:szCs w:val="24"/>
        </w:rPr>
        <w:t>Wind</w:t>
      </w:r>
      <w:r w:rsidR="00DB02DF" w:rsidRPr="00325B3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Tre</w:t>
      </w:r>
      <w:r w:rsidRPr="00564052">
        <w:rPr>
          <w:rFonts w:ascii="Times New Roman" w:hAnsi="Times New Roman" w:cs="Times New Roman"/>
          <w:sz w:val="24"/>
          <w:szCs w:val="24"/>
        </w:rPr>
        <w:t xml:space="preserve"> registra una marginale riduzione</w:t>
      </w:r>
      <w:r w:rsidR="00DB02DF">
        <w:rPr>
          <w:rFonts w:ascii="Times New Roman" w:hAnsi="Times New Roman" w:cs="Times New Roman"/>
          <w:sz w:val="24"/>
          <w:szCs w:val="24"/>
        </w:rPr>
        <w:t xml:space="preserve">. </w:t>
      </w:r>
      <w:r w:rsidRPr="00564052">
        <w:rPr>
          <w:rFonts w:ascii="Times New Roman" w:hAnsi="Times New Roman" w:cs="Times New Roman"/>
          <w:sz w:val="24"/>
          <w:szCs w:val="24"/>
        </w:rPr>
        <w:t>In ogni caso, il comparto della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connettività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broadband </w:t>
      </w:r>
      <w:r w:rsidRPr="00564052">
        <w:rPr>
          <w:rFonts w:ascii="Times New Roman" w:hAnsi="Times New Roman" w:cs="Times New Roman"/>
          <w:sz w:val="24"/>
          <w:szCs w:val="24"/>
        </w:rPr>
        <w:t>rimane, 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causa come detto degli ingenti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costi fissi e affondati di natura infrastrutturale,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largamente concentrato,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 i primi quattro operatori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(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 xml:space="preserve">Tim, Fastweb, Vodafone </w:t>
      </w:r>
      <w:r w:rsidRPr="00C44E83">
        <w:rPr>
          <w:rFonts w:ascii="Times New Roman" w:hAnsi="Times New Roman" w:cs="Times New Roman"/>
          <w:sz w:val="24"/>
          <w:szCs w:val="24"/>
        </w:rPr>
        <w:t>e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 xml:space="preserve"> Wind</w:t>
      </w:r>
      <w:r w:rsidR="00DB02DF" w:rsidRPr="00325B3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Tre</w:t>
      </w:r>
      <w:r w:rsidRPr="00564052">
        <w:rPr>
          <w:rFonts w:ascii="Times New Roman" w:hAnsi="Times New Roman" w:cs="Times New Roman"/>
          <w:sz w:val="24"/>
          <w:szCs w:val="24"/>
        </w:rPr>
        <w:t>) che nel complesso rappresentano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poco meno del 90% del mercato.</w:t>
      </w:r>
    </w:p>
    <w:p w14:paraId="30765BE8" w14:textId="77777777" w:rsidR="00DB02DF" w:rsidRDefault="00564052" w:rsidP="00DB0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Anche se su livelli complessivi ancora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contenuti, si conferma il dinamismo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 segmento dei servizi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FWA, i quali rispondono efficacemente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 differenti e variegate esigenze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della domanda (copertura di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aree del Paese con problemi di infrastrutturazione,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sostituzione della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linea fissa per le “seconde case”,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specifici modelli di spesa residenziali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nelle aree urbane). </w:t>
      </w:r>
    </w:p>
    <w:p w14:paraId="6B86947E" w14:textId="4E7B3C01" w:rsidR="002679F5" w:rsidRPr="00564052" w:rsidRDefault="00564052" w:rsidP="00C82C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052">
        <w:rPr>
          <w:rFonts w:ascii="Times New Roman" w:hAnsi="Times New Roman" w:cs="Times New Roman"/>
          <w:sz w:val="24"/>
          <w:szCs w:val="24"/>
        </w:rPr>
        <w:t>Nel 2019,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le imprese del settore hanno registrato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una crescita dei ricavi nell’ordine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del 12%, arrivando 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superare un volume d’affari complessivo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di 300 milioni di euro.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Eolo</w:t>
      </w:r>
      <w:r w:rsidRPr="00564052">
        <w:rPr>
          <w:rFonts w:ascii="Times New Roman" w:hAnsi="Times New Roman" w:cs="Times New Roman"/>
          <w:sz w:val="24"/>
          <w:szCs w:val="24"/>
        </w:rPr>
        <w:t xml:space="preserve"> e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Linkem</w:t>
      </w:r>
      <w:r w:rsidRPr="00564052">
        <w:rPr>
          <w:rFonts w:ascii="Times New Roman" w:hAnsi="Times New Roman" w:cs="Times New Roman"/>
          <w:sz w:val="24"/>
          <w:szCs w:val="24"/>
        </w:rPr>
        <w:t xml:space="preserve"> si </w:t>
      </w:r>
      <w:r w:rsidRPr="00564052">
        <w:rPr>
          <w:rFonts w:ascii="Times New Roman" w:hAnsi="Times New Roman" w:cs="Times New Roman"/>
          <w:sz w:val="24"/>
          <w:szCs w:val="24"/>
        </w:rPr>
        <w:lastRenderedPageBreak/>
        <w:t>confermano quali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principali imprese del settore, 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rappresentano congiuntamente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poco meno del 90% del giro d’affari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dei servizi FWA. Al riguardo, è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da segnalare, a partire dall’ultimo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trimestre dello scorso anno, l’entrata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di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Tim</w:t>
      </w:r>
      <w:r w:rsidRPr="00564052">
        <w:rPr>
          <w:rFonts w:ascii="Times New Roman" w:hAnsi="Times New Roman" w:cs="Times New Roman"/>
          <w:sz w:val="24"/>
          <w:szCs w:val="24"/>
        </w:rPr>
        <w:t xml:space="preserve"> in questo specifico segmento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di mercato. Allo stesso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tempo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Vodafone</w:t>
      </w:r>
      <w:r w:rsidRPr="00564052">
        <w:rPr>
          <w:rFonts w:ascii="Times New Roman" w:hAnsi="Times New Roman" w:cs="Times New Roman"/>
          <w:sz w:val="24"/>
          <w:szCs w:val="24"/>
        </w:rPr>
        <w:t xml:space="preserve"> ha dichiarato che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si appresta a offrire, entro la fine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dell’anno in corso, il servizio </w:t>
      </w:r>
      <w:proofErr w:type="spellStart"/>
      <w:r w:rsidRPr="00564052">
        <w:rPr>
          <w:rFonts w:ascii="Times New Roman" w:hAnsi="Times New Roman" w:cs="Times New Roman"/>
          <w:i/>
          <w:iCs/>
          <w:sz w:val="24"/>
          <w:szCs w:val="24"/>
        </w:rPr>
        <w:t>fixed</w:t>
      </w:r>
      <w:proofErr w:type="spellEnd"/>
      <w:r w:rsidR="00C82C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i/>
          <w:iCs/>
          <w:sz w:val="24"/>
          <w:szCs w:val="24"/>
        </w:rPr>
        <w:t xml:space="preserve">wireless access </w:t>
      </w:r>
      <w:r w:rsidRPr="00564052">
        <w:rPr>
          <w:rFonts w:ascii="Times New Roman" w:hAnsi="Times New Roman" w:cs="Times New Roman"/>
          <w:sz w:val="24"/>
          <w:szCs w:val="24"/>
        </w:rPr>
        <w:t xml:space="preserve">in circa 2.000 </w:t>
      </w:r>
      <w:r w:rsidR="00C44E83">
        <w:rPr>
          <w:rFonts w:ascii="Times New Roman" w:hAnsi="Times New Roman" w:cs="Times New Roman"/>
          <w:sz w:val="24"/>
          <w:szCs w:val="24"/>
        </w:rPr>
        <w:t>C</w:t>
      </w:r>
      <w:r w:rsidR="00C44E83" w:rsidRPr="00564052">
        <w:rPr>
          <w:rFonts w:ascii="Times New Roman" w:hAnsi="Times New Roman" w:cs="Times New Roman"/>
          <w:sz w:val="24"/>
          <w:szCs w:val="24"/>
        </w:rPr>
        <w:t>omuni</w:t>
      </w:r>
      <w:r w:rsidR="00C44E83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 xml:space="preserve">presenti in tutte le </w:t>
      </w:r>
      <w:r w:rsidR="00C44E83">
        <w:rPr>
          <w:rFonts w:ascii="Times New Roman" w:hAnsi="Times New Roman" w:cs="Times New Roman"/>
          <w:sz w:val="24"/>
          <w:szCs w:val="24"/>
        </w:rPr>
        <w:t>R</w:t>
      </w:r>
      <w:r w:rsidR="00C44E83" w:rsidRPr="00564052">
        <w:rPr>
          <w:rFonts w:ascii="Times New Roman" w:hAnsi="Times New Roman" w:cs="Times New Roman"/>
          <w:sz w:val="24"/>
          <w:szCs w:val="24"/>
        </w:rPr>
        <w:t xml:space="preserve">egioni </w:t>
      </w:r>
      <w:r w:rsidRPr="00564052">
        <w:rPr>
          <w:rFonts w:ascii="Times New Roman" w:hAnsi="Times New Roman" w:cs="Times New Roman"/>
          <w:sz w:val="24"/>
          <w:szCs w:val="24"/>
        </w:rPr>
        <w:t>italiane</w:t>
      </w:r>
      <w:r w:rsidR="00DB02DF">
        <w:rPr>
          <w:rFonts w:ascii="Times New Roman" w:hAnsi="Times New Roman" w:cs="Times New Roman"/>
          <w:sz w:val="24"/>
          <w:szCs w:val="24"/>
        </w:rPr>
        <w:t xml:space="preserve"> </w:t>
      </w:r>
      <w:r w:rsidRPr="00564052">
        <w:rPr>
          <w:rFonts w:ascii="Times New Roman" w:hAnsi="Times New Roman" w:cs="Times New Roman"/>
          <w:sz w:val="24"/>
          <w:szCs w:val="24"/>
        </w:rPr>
        <w:t>non ancora coperti dalla</w:t>
      </w:r>
      <w:r w:rsidR="00C82CD1">
        <w:rPr>
          <w:rFonts w:ascii="Times New Roman" w:hAnsi="Times New Roman" w:cs="Times New Roman"/>
          <w:sz w:val="24"/>
          <w:szCs w:val="24"/>
        </w:rPr>
        <w:t xml:space="preserve"> </w:t>
      </w:r>
      <w:r w:rsidRPr="00395375">
        <w:rPr>
          <w:rFonts w:ascii="Times New Roman" w:hAnsi="Times New Roman" w:cs="Times New Roman"/>
          <w:sz w:val="24"/>
          <w:szCs w:val="24"/>
        </w:rPr>
        <w:t>fibra</w:t>
      </w:r>
      <w:r w:rsidR="00395375">
        <w:rPr>
          <w:rFonts w:ascii="Times New Roman" w:hAnsi="Times New Roman" w:cs="Times New Roman"/>
          <w:sz w:val="24"/>
          <w:szCs w:val="24"/>
        </w:rPr>
        <w:t>.</w:t>
      </w:r>
    </w:p>
    <w:p w14:paraId="61B6667B" w14:textId="77777777" w:rsidR="00C95676" w:rsidRPr="007E07F2" w:rsidRDefault="00C95676" w:rsidP="00C956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FB9B30" w14:textId="77777777" w:rsidR="000002F7" w:rsidRPr="007E07F2" w:rsidRDefault="000002F7" w:rsidP="00213B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E07F2">
        <w:rPr>
          <w:rFonts w:ascii="Times New Roman" w:eastAsia="Calibri" w:hAnsi="Times New Roman" w:cs="Times New Roman"/>
          <w:i/>
          <w:sz w:val="24"/>
          <w:szCs w:val="24"/>
        </w:rPr>
        <w:t>I mercati di rete mobile</w:t>
      </w:r>
    </w:p>
    <w:p w14:paraId="637D4C30" w14:textId="77777777" w:rsidR="00CA434B" w:rsidRPr="007E07F2" w:rsidRDefault="00CA434B" w:rsidP="00213B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5A2BCD2" w14:textId="1BCC6CDE" w:rsid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Anche lo scorso anno è proseguita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la flessione complessiva delle risorse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del comparto di rete mobile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che ha interessato quasi in misura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equivalente sia i servizi voce che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quelli dati. </w:t>
      </w:r>
    </w:p>
    <w:p w14:paraId="612131FC" w14:textId="0181F5AC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Difatti,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mentre gli introiti da servizi voce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flettono di oltre il 7%, si assiste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anche a una brusca </w:t>
      </w:r>
      <w:r w:rsidR="00B30AA1">
        <w:rPr>
          <w:rFonts w:ascii="Times New Roman" w:hAnsi="Times New Roman" w:cs="Times New Roman"/>
          <w:sz w:val="24"/>
          <w:szCs w:val="24"/>
        </w:rPr>
        <w:t>r</w:t>
      </w:r>
      <w:r w:rsidRPr="00B30AA1">
        <w:rPr>
          <w:rFonts w:ascii="Times New Roman" w:hAnsi="Times New Roman" w:cs="Times New Roman"/>
          <w:sz w:val="24"/>
          <w:szCs w:val="24"/>
        </w:rPr>
        <w:t>iduzione (-13,0%) degli introiti relativi alla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componente dati, effetti entrambi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prevalentemente </w:t>
      </w:r>
      <w:r w:rsidR="00B30AA1">
        <w:rPr>
          <w:rFonts w:ascii="Times New Roman" w:hAnsi="Times New Roman" w:cs="Times New Roman"/>
          <w:sz w:val="24"/>
          <w:szCs w:val="24"/>
        </w:rPr>
        <w:t>d</w:t>
      </w:r>
      <w:r w:rsidRPr="00B30AA1">
        <w:rPr>
          <w:rFonts w:ascii="Times New Roman" w:hAnsi="Times New Roman" w:cs="Times New Roman"/>
          <w:sz w:val="24"/>
          <w:szCs w:val="24"/>
        </w:rPr>
        <w:t>ovuti alla pressione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sui prezzi esercitata sul mercato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dalla progressiva diffusione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dei servizi offerti da </w:t>
      </w:r>
      <w:proofErr w:type="spellStart"/>
      <w:r w:rsidRPr="00325B3A">
        <w:rPr>
          <w:rFonts w:ascii="Times New Roman" w:hAnsi="Times New Roman" w:cs="Times New Roman"/>
          <w:i/>
          <w:iCs/>
          <w:sz w:val="24"/>
          <w:szCs w:val="24"/>
        </w:rPr>
        <w:t>Iliad</w:t>
      </w:r>
      <w:proofErr w:type="spellEnd"/>
      <w:r w:rsidRPr="00B30AA1">
        <w:rPr>
          <w:rFonts w:ascii="Times New Roman" w:hAnsi="Times New Roman" w:cs="Times New Roman"/>
          <w:sz w:val="24"/>
          <w:szCs w:val="24"/>
        </w:rPr>
        <w:t>, il cui ingresso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commerciale risale a metà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del 2018.</w:t>
      </w:r>
    </w:p>
    <w:p w14:paraId="38A01696" w14:textId="32259131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In termini di volumi, i servizi voce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hanno registrato un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aumento del 4,2%, crescita superiore</w:t>
      </w:r>
    </w:p>
    <w:p w14:paraId="379F0F1E" w14:textId="77777777" w:rsidR="00B30AA1" w:rsidRDefault="00564052" w:rsidP="0029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a quella registrata lo scorso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anno. </w:t>
      </w:r>
    </w:p>
    <w:p w14:paraId="51988AA1" w14:textId="67055024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Analizzando in maggior dettaglio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questi valori, si evince che a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crescere </w:t>
      </w:r>
      <w:r w:rsidR="00C44E83" w:rsidRPr="00B30AA1">
        <w:rPr>
          <w:rFonts w:ascii="Times New Roman" w:hAnsi="Times New Roman" w:cs="Times New Roman"/>
          <w:sz w:val="24"/>
          <w:szCs w:val="24"/>
        </w:rPr>
        <w:t xml:space="preserve">sono, </w:t>
      </w:r>
      <w:r w:rsidR="00C44E83">
        <w:rPr>
          <w:rFonts w:ascii="Times New Roman" w:hAnsi="Times New Roman" w:cs="Times New Roman"/>
          <w:sz w:val="24"/>
          <w:szCs w:val="24"/>
        </w:rPr>
        <w:t>sostanzialmente</w:t>
      </w:r>
      <w:r w:rsidRPr="00B30AA1">
        <w:rPr>
          <w:rFonts w:ascii="Times New Roman" w:hAnsi="Times New Roman" w:cs="Times New Roman"/>
          <w:sz w:val="24"/>
          <w:szCs w:val="24"/>
        </w:rPr>
        <w:t>, le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chiamate verso rete mobile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>off net</w:t>
      </w:r>
      <w:r w:rsidR="00B30A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(+12,1%) mentre subiscono una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flessione, pari all’1,8%, quelle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>on</w:t>
      </w:r>
      <w:r w:rsidR="00B30A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net </w:t>
      </w:r>
      <w:r w:rsidRPr="00B30AA1">
        <w:rPr>
          <w:rFonts w:ascii="Times New Roman" w:hAnsi="Times New Roman" w:cs="Times New Roman"/>
          <w:sz w:val="24"/>
          <w:szCs w:val="24"/>
        </w:rPr>
        <w:t>(ossia tra utenze di una stessa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rete mobile).</w:t>
      </w:r>
    </w:p>
    <w:p w14:paraId="6963557A" w14:textId="729D97FC" w:rsidR="00564052" w:rsidRPr="00B30AA1" w:rsidRDefault="000F72C1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L’invio di SMS,</w:t>
      </w:r>
      <w:r w:rsidR="00AF2245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anche nel 2019</w:t>
      </w:r>
      <w:r w:rsidR="00AF2245">
        <w:rPr>
          <w:rFonts w:ascii="Times New Roman" w:hAnsi="Times New Roman" w:cs="Times New Roman"/>
          <w:sz w:val="24"/>
          <w:szCs w:val="24"/>
        </w:rPr>
        <w:t>,</w:t>
      </w:r>
      <w:r w:rsidR="00564052" w:rsidRPr="00B30AA1">
        <w:rPr>
          <w:rFonts w:ascii="Times New Roman" w:hAnsi="Times New Roman" w:cs="Times New Roman"/>
          <w:sz w:val="24"/>
          <w:szCs w:val="24"/>
        </w:rPr>
        <w:t xml:space="preserve"> ha seguito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le dinamiche mostrate negli anni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precedenti, registrando un ulteriore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calo del 32%, con volumi ormai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trascurabili (meno di 10 miliardi di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SMS) e inferiori di oltre il 90% rispetto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ai massimi raggiunti nel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2012.</w:t>
      </w:r>
    </w:p>
    <w:p w14:paraId="4ABFC478" w14:textId="62FF60B5" w:rsidR="00B30AA1" w:rsidRDefault="00564052" w:rsidP="009365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 xml:space="preserve">Il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trend </w:t>
      </w:r>
      <w:r w:rsidRPr="00B30AA1">
        <w:rPr>
          <w:rFonts w:ascii="Times New Roman" w:hAnsi="Times New Roman" w:cs="Times New Roman"/>
          <w:sz w:val="24"/>
          <w:szCs w:val="24"/>
        </w:rPr>
        <w:t>di riduzione dei ricavi voce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risulta consistente (-7,2% in media); una flessione più</w:t>
      </w:r>
      <w:r w:rsidR="0093658A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significativa si osserva relativamente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alle chiamate verso la rete fissa (-11,5%) e per la direttrice internazionale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(-9,7%), mentre gli introiti da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chiamate verso reti mobili nazionali,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che rappresentano circa l’80%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dei ricavi del segmento, si riducono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complessivamente del 6,3%. I dati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confermano pertanto quanto evidenziato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già lo scorso anno circa il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progressivo processo di sostituzione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della comunicazione vocale tradizionale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con il diffondersi, oramai in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tutte le classi demografiche della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popolazione italiana, delle forme di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comunicazioni veicolate attraverso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le piattaforme online (messaggerie,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social, ecc.)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B30A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B3B95" w14:textId="47A2A3B4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Relativamente ai servizi dati, nel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2018 i volumi di traffico hanno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raggiunto circa 4.200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Petabyte</w:t>
      </w:r>
      <w:r w:rsidRPr="00B30AA1">
        <w:rPr>
          <w:rFonts w:ascii="Times New Roman" w:hAnsi="Times New Roman" w:cs="Times New Roman"/>
          <w:sz w:val="24"/>
          <w:szCs w:val="24"/>
        </w:rPr>
        <w:t>, con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una crescita annuale del 57%.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Come già evidenziato lo scorso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anno, alla base del consistente aumento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del consumo di dati vi è soprattutto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il crescente utilizzo dei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social network</w:t>
      </w:r>
      <w:r w:rsidRPr="00B30AA1">
        <w:rPr>
          <w:rFonts w:ascii="Times New Roman" w:hAnsi="Times New Roman" w:cs="Times New Roman"/>
          <w:sz w:val="24"/>
          <w:szCs w:val="24"/>
        </w:rPr>
        <w:t xml:space="preserve"> e dei servizi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>streaming</w:t>
      </w:r>
      <w:r w:rsidR="00B30A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disponibili in rete. Nel 2019,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il consumo medio mensile di dati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da rete mobile è stato pari a 6,57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Gigabyte, con un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trend </w:t>
      </w:r>
      <w:r w:rsidRPr="00B30AA1">
        <w:rPr>
          <w:rFonts w:ascii="Times New Roman" w:hAnsi="Times New Roman" w:cs="Times New Roman"/>
          <w:sz w:val="24"/>
          <w:szCs w:val="24"/>
        </w:rPr>
        <w:t>di crescita</w:t>
      </w:r>
      <w:r w:rsidR="00B30AA1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in accelerazione rispetto agli anni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precedenti. Anche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in questo caso si è assistito a un forte incremento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del consumo dati in corrispondenza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del periodo di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0AA1">
        <w:rPr>
          <w:rFonts w:ascii="Times New Roman" w:hAnsi="Times New Roman" w:cs="Times New Roman"/>
          <w:i/>
          <w:iCs/>
          <w:sz w:val="24"/>
          <w:szCs w:val="24"/>
        </w:rPr>
        <w:t>lockdown</w:t>
      </w:r>
      <w:proofErr w:type="spellEnd"/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conseguente al diffondersi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dell’epidemia da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coronavirus.</w:t>
      </w:r>
    </w:p>
    <w:p w14:paraId="55C0A20A" w14:textId="4DB6371B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Continua a crescere il divario tra le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SIM che utilizzano solo i servizi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voce e quelle impiegate anche per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accedere a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internet</w:t>
      </w:r>
      <w:r w:rsidRPr="00B30AA1">
        <w:rPr>
          <w:rFonts w:ascii="Times New Roman" w:hAnsi="Times New Roman" w:cs="Times New Roman"/>
          <w:sz w:val="24"/>
          <w:szCs w:val="24"/>
        </w:rPr>
        <w:t>, differenza che, nel periodo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considerato, passa da 8,1 a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32,3 milioni, conseguenza dell’effetto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di sostituzione fra i servizi di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comunicazione tradizionale con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quelli </w:t>
      </w:r>
      <w:r w:rsidR="00562BC6" w:rsidRPr="00325B3A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nline</w:t>
      </w:r>
      <w:r w:rsidRPr="00B30AA1">
        <w:rPr>
          <w:rFonts w:ascii="Times New Roman" w:hAnsi="Times New Roman" w:cs="Times New Roman"/>
          <w:sz w:val="24"/>
          <w:szCs w:val="24"/>
        </w:rPr>
        <w:t>.</w:t>
      </w:r>
    </w:p>
    <w:p w14:paraId="54386483" w14:textId="4F0E060B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Di dimensioni del tutto ragguardevoli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è risultata la diffusione dei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B30AA1">
        <w:rPr>
          <w:rFonts w:ascii="Times New Roman" w:hAnsi="Times New Roman" w:cs="Times New Roman"/>
          <w:i/>
          <w:iCs/>
          <w:sz w:val="24"/>
          <w:szCs w:val="24"/>
        </w:rPr>
        <w:t>connected</w:t>
      </w:r>
      <w:proofErr w:type="spellEnd"/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 devices</w:t>
      </w:r>
      <w:r w:rsidRPr="00B30AA1">
        <w:rPr>
          <w:rFonts w:ascii="Times New Roman" w:hAnsi="Times New Roman" w:cs="Times New Roman"/>
          <w:sz w:val="24"/>
          <w:szCs w:val="24"/>
        </w:rPr>
        <w:t>”, con quanto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ne deriva in termini di possibili applicazioni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nell’ambito dei servizi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M2M (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>machine-to-machine</w:t>
      </w:r>
      <w:r w:rsidRPr="00B30AA1">
        <w:rPr>
          <w:rFonts w:ascii="Times New Roman" w:hAnsi="Times New Roman" w:cs="Times New Roman"/>
          <w:sz w:val="24"/>
          <w:szCs w:val="24"/>
        </w:rPr>
        <w:t>); a tal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proposito, le SIM M2M tra la fine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del 2011 e quella del 2019 sono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quintuplicate, passando da uno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stock </w:t>
      </w:r>
      <w:r w:rsidRPr="00B30AA1">
        <w:rPr>
          <w:rFonts w:ascii="Times New Roman" w:hAnsi="Times New Roman" w:cs="Times New Roman"/>
          <w:sz w:val="24"/>
          <w:szCs w:val="24"/>
        </w:rPr>
        <w:t>stimabile in poco meno di 5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milioni a 24,3 milioni di unità.</w:t>
      </w:r>
    </w:p>
    <w:p w14:paraId="09320E9E" w14:textId="274EA261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In termini di incrementi netti dei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volumi di vendita, il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trend </w:t>
      </w:r>
      <w:r w:rsidRPr="00B30AA1">
        <w:rPr>
          <w:rFonts w:ascii="Times New Roman" w:hAnsi="Times New Roman" w:cs="Times New Roman"/>
          <w:sz w:val="24"/>
          <w:szCs w:val="24"/>
        </w:rPr>
        <w:t>di diffusione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dei “</w:t>
      </w:r>
      <w:proofErr w:type="spellStart"/>
      <w:r w:rsidRPr="00B30AA1">
        <w:rPr>
          <w:rFonts w:ascii="Times New Roman" w:hAnsi="Times New Roman" w:cs="Times New Roman"/>
          <w:i/>
          <w:iCs/>
          <w:sz w:val="24"/>
          <w:szCs w:val="24"/>
        </w:rPr>
        <w:t>connected</w:t>
      </w:r>
      <w:proofErr w:type="spellEnd"/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 devices</w:t>
      </w:r>
      <w:r w:rsidRPr="00B30AA1">
        <w:rPr>
          <w:rFonts w:ascii="Times New Roman" w:hAnsi="Times New Roman" w:cs="Times New Roman"/>
          <w:sz w:val="24"/>
          <w:szCs w:val="24"/>
        </w:rPr>
        <w:t>” nel2019, per quanto ancora consistente,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si presenta in flessione rispetto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al biennio precedente (+3,2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milioni, a fronte di un +4,1 milioni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nel 2017 e + 4,8 milioni nel 2018).</w:t>
      </w:r>
    </w:p>
    <w:p w14:paraId="3524DBEB" w14:textId="7A2DE0EF" w:rsidR="00564052" w:rsidRPr="00B30AA1" w:rsidRDefault="00564052" w:rsidP="009365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In merito alle possibili applicazioni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delle M2M, si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stima, analogamente allo scorso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anno, che oltre l’85% delle SIM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M2M si concentri, con una distribuzione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relativa sostanzialmente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lastRenderedPageBreak/>
        <w:t>equivalente, nei due segmenti della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mobilità (gestione delle flotte, sicurezza,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sistemi di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entertainment </w:t>
      </w:r>
      <w:r w:rsidRPr="00B30AA1">
        <w:rPr>
          <w:rFonts w:ascii="Times New Roman" w:hAnsi="Times New Roman" w:cs="Times New Roman"/>
          <w:sz w:val="24"/>
          <w:szCs w:val="24"/>
        </w:rPr>
        <w:t>interni,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ecc.) e delle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>utility</w:t>
      </w:r>
      <w:r w:rsidRPr="00B30AA1">
        <w:rPr>
          <w:rFonts w:ascii="Times New Roman" w:hAnsi="Times New Roman" w:cs="Times New Roman"/>
          <w:sz w:val="24"/>
          <w:szCs w:val="24"/>
        </w:rPr>
        <w:t>70.</w:t>
      </w:r>
    </w:p>
    <w:p w14:paraId="6FE24B24" w14:textId="3B6B4AA1" w:rsidR="00564052" w:rsidRPr="00B30AA1" w:rsidRDefault="00564052" w:rsidP="009365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I ricavi da servizi dati presentano, come già lo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scorso anno, una complessiva flessione</w:t>
      </w:r>
      <w:r w:rsidR="00562BC6">
        <w:rPr>
          <w:rFonts w:ascii="Times New Roman" w:hAnsi="Times New Roman" w:cs="Times New Roman"/>
          <w:sz w:val="24"/>
          <w:szCs w:val="24"/>
        </w:rPr>
        <w:t xml:space="preserve">    </w:t>
      </w:r>
      <w:r w:rsidR="00C44E8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62BC6">
        <w:rPr>
          <w:rFonts w:ascii="Times New Roman" w:hAnsi="Times New Roman" w:cs="Times New Roman"/>
          <w:sz w:val="24"/>
          <w:szCs w:val="24"/>
        </w:rPr>
        <w:t xml:space="preserve">   </w:t>
      </w:r>
      <w:r w:rsidRPr="00B30AA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B30AA1">
        <w:rPr>
          <w:rFonts w:ascii="Times New Roman" w:hAnsi="Times New Roman" w:cs="Times New Roman"/>
          <w:sz w:val="24"/>
          <w:szCs w:val="24"/>
        </w:rPr>
        <w:t>-13,0%) dovuta sia alla perdurante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significativa riduzione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degli introiti da SMS (-29,8%), sia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alla diminuzione dei ricavi da traffico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internet per effetto della pressione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competitiva sui prezzi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>retail</w:t>
      </w:r>
      <w:r w:rsidR="009365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determinatasi, come detto, con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l’ingresso sul mercato delle offerte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dell’operatore </w:t>
      </w:r>
      <w:proofErr w:type="spellStart"/>
      <w:r w:rsidRPr="00325B3A">
        <w:rPr>
          <w:rFonts w:ascii="Times New Roman" w:hAnsi="Times New Roman" w:cs="Times New Roman"/>
          <w:i/>
          <w:iCs/>
          <w:sz w:val="24"/>
          <w:szCs w:val="24"/>
        </w:rPr>
        <w:t>Iliad</w:t>
      </w:r>
      <w:proofErr w:type="spellEnd"/>
      <w:r w:rsidRPr="00B30AA1">
        <w:rPr>
          <w:rFonts w:ascii="Times New Roman" w:hAnsi="Times New Roman" w:cs="Times New Roman"/>
          <w:sz w:val="24"/>
          <w:szCs w:val="24"/>
        </w:rPr>
        <w:t>.</w:t>
      </w:r>
    </w:p>
    <w:p w14:paraId="47CF6860" w14:textId="30B68E90" w:rsidR="00562BC6" w:rsidRDefault="00DA49C9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quanto riguarda</w:t>
      </w:r>
      <w:r w:rsidR="00564052" w:rsidRPr="00B30AA1">
        <w:rPr>
          <w:rFonts w:ascii="Times New Roman" w:hAnsi="Times New Roman" w:cs="Times New Roman"/>
          <w:sz w:val="24"/>
          <w:szCs w:val="24"/>
        </w:rPr>
        <w:t xml:space="preserve"> l’andamento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dei ricavi da servizi dati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negli ultimi dieci anni, suddivisi fra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servizi tradizionali (SMS), e servizi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costituiti da</w:t>
      </w:r>
      <w:r>
        <w:rPr>
          <w:rFonts w:ascii="Times New Roman" w:hAnsi="Times New Roman" w:cs="Times New Roman"/>
          <w:sz w:val="24"/>
          <w:szCs w:val="24"/>
        </w:rPr>
        <w:t xml:space="preserve">i servizi di accesso a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internet</w:t>
      </w:r>
      <w:r>
        <w:rPr>
          <w:rFonts w:ascii="Times New Roman" w:hAnsi="Times New Roman" w:cs="Times New Roman"/>
          <w:sz w:val="24"/>
          <w:szCs w:val="24"/>
        </w:rPr>
        <w:t>, m</w:t>
      </w:r>
      <w:r w:rsidR="00564052" w:rsidRPr="00B30AA1">
        <w:rPr>
          <w:rFonts w:ascii="Times New Roman" w:hAnsi="Times New Roman" w:cs="Times New Roman"/>
          <w:sz w:val="24"/>
          <w:szCs w:val="24"/>
        </w:rPr>
        <w:t>entre nel 2009 gli introiti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da SMS rappresentavano ancora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più della metà del totale, allo stato,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e nonostante la flessione osservabile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nell’ultimo biennio per i servizi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di accesso alla rete, il divario in termini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di ricavi si è progressivamente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ampliato, e nel 2019 i servizi di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>messaggistica tradizionale rappresentano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="00564052" w:rsidRPr="00B30AA1">
        <w:rPr>
          <w:rFonts w:ascii="Times New Roman" w:hAnsi="Times New Roman" w:cs="Times New Roman"/>
          <w:sz w:val="24"/>
          <w:szCs w:val="24"/>
        </w:rPr>
        <w:t xml:space="preserve">poco più del 7% del totale. </w:t>
      </w:r>
    </w:p>
    <w:p w14:paraId="1DA64ED8" w14:textId="77777777" w:rsidR="00562BC6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Un tema di interesse per comprendere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le dinamiche del settore riguarda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l’andamento dei ricavi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medi unitari (cd. ARPU, </w:t>
      </w:r>
      <w:proofErr w:type="spellStart"/>
      <w:r w:rsidRPr="00B30AA1">
        <w:rPr>
          <w:rFonts w:ascii="Times New Roman" w:hAnsi="Times New Roman" w:cs="Times New Roman"/>
          <w:i/>
          <w:iCs/>
          <w:sz w:val="24"/>
          <w:szCs w:val="24"/>
        </w:rPr>
        <w:t>average</w:t>
      </w:r>
      <w:proofErr w:type="spellEnd"/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 revenue</w:t>
      </w:r>
      <w:r w:rsidR="00562BC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>per user</w:t>
      </w:r>
      <w:r w:rsidRPr="00B30AA1">
        <w:rPr>
          <w:rFonts w:ascii="Times New Roman" w:hAnsi="Times New Roman" w:cs="Times New Roman"/>
          <w:sz w:val="24"/>
          <w:szCs w:val="24"/>
        </w:rPr>
        <w:t>). Nel 2019, come si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è già avuto occasione di osservare,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si sono pienamente dispiegati, in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termini di maggiore pressione concorrenziale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sui prezzi finali, gli effetti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della presenza sul mercato di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B3A">
        <w:rPr>
          <w:rFonts w:ascii="Times New Roman" w:hAnsi="Times New Roman" w:cs="Times New Roman"/>
          <w:i/>
          <w:iCs/>
          <w:sz w:val="24"/>
          <w:szCs w:val="24"/>
        </w:rPr>
        <w:t>Iliad</w:t>
      </w:r>
      <w:proofErr w:type="spellEnd"/>
      <w:r w:rsidRPr="00325B3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B30A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30DD8A" w14:textId="51188A1F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Le evidenze complessive, derivanti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dalle informazioni specificamente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raccolte presso le imprese,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mostrano come questo ingresso si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sia tradotto, guardando alla spesa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complessiva, in una flessione dei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ricavi unitari del 5,4% con riferimento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alle </w:t>
      </w:r>
      <w:proofErr w:type="spellStart"/>
      <w:r w:rsidRPr="00B30AA1">
        <w:rPr>
          <w:rFonts w:ascii="Times New Roman" w:hAnsi="Times New Roman" w:cs="Times New Roman"/>
          <w:sz w:val="24"/>
          <w:szCs w:val="24"/>
        </w:rPr>
        <w:t>Sim</w:t>
      </w:r>
      <w:proofErr w:type="spellEnd"/>
      <w:r w:rsidRPr="00B30AA1">
        <w:rPr>
          <w:rFonts w:ascii="Times New Roman" w:hAnsi="Times New Roman" w:cs="Times New Roman"/>
          <w:sz w:val="24"/>
          <w:szCs w:val="24"/>
        </w:rPr>
        <w:t xml:space="preserve"> 71 e del 7,9% per gli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utenti.</w:t>
      </w:r>
    </w:p>
    <w:p w14:paraId="7DE4BDA3" w14:textId="1AE18DF5" w:rsidR="00564052" w:rsidRPr="00B30AA1" w:rsidRDefault="00564052" w:rsidP="009365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Nel dettaglio, il livello dei ricavi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unitari medi per l’acquisto di terminali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rimane </w:t>
      </w:r>
      <w:r w:rsidR="00562BC6">
        <w:rPr>
          <w:rFonts w:ascii="Times New Roman" w:hAnsi="Times New Roman" w:cs="Times New Roman"/>
          <w:sz w:val="24"/>
          <w:szCs w:val="24"/>
        </w:rPr>
        <w:t>s</w:t>
      </w:r>
      <w:r w:rsidRPr="00B30AA1">
        <w:rPr>
          <w:rFonts w:ascii="Times New Roman" w:hAnsi="Times New Roman" w:cs="Times New Roman"/>
          <w:sz w:val="24"/>
          <w:szCs w:val="24"/>
        </w:rPr>
        <w:t>ostanzialmente costante,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mentre rilevante risulta la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riduzione per i servizi dati (-10,7%</w:t>
      </w:r>
      <w:r w:rsidR="00562BC6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per </w:t>
      </w:r>
      <w:proofErr w:type="spellStart"/>
      <w:r w:rsidRPr="00B30AA1">
        <w:rPr>
          <w:rFonts w:ascii="Times New Roman" w:hAnsi="Times New Roman" w:cs="Times New Roman"/>
          <w:sz w:val="24"/>
          <w:szCs w:val="24"/>
        </w:rPr>
        <w:t>Sim</w:t>
      </w:r>
      <w:proofErr w:type="spellEnd"/>
      <w:r w:rsidRPr="00B30AA1">
        <w:rPr>
          <w:rFonts w:ascii="Times New Roman" w:hAnsi="Times New Roman" w:cs="Times New Roman"/>
          <w:sz w:val="24"/>
          <w:szCs w:val="24"/>
        </w:rPr>
        <w:t xml:space="preserve"> e -13,0% per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>user</w:t>
      </w:r>
      <w:r w:rsidRPr="00B30AA1">
        <w:rPr>
          <w:rFonts w:ascii="Times New Roman" w:hAnsi="Times New Roman" w:cs="Times New Roman"/>
          <w:sz w:val="24"/>
          <w:szCs w:val="24"/>
        </w:rPr>
        <w:t>).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La composizione degli introiti unitari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per tipologia di servizi è ovviamente</w:t>
      </w:r>
      <w:r w:rsidR="0093658A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determinata dai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trend </w:t>
      </w:r>
      <w:r w:rsidRPr="00B30AA1">
        <w:rPr>
          <w:rFonts w:ascii="Times New Roman" w:hAnsi="Times New Roman" w:cs="Times New Roman"/>
          <w:sz w:val="24"/>
          <w:szCs w:val="24"/>
        </w:rPr>
        <w:t>relativi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ai ricavi e ai volumi complessivi. Per i servizi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voce, i ricavi unitari registrano una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contrazione dell’11,3%, mentre, 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seguito del forte aumento dei volumi,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decisamente di rilievo è la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flessione per i servizi dati (-45,7%).</w:t>
      </w:r>
    </w:p>
    <w:p w14:paraId="3FB87077" w14:textId="03FA84F1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Con riferimento agli introiti unitari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degli SMS, viene confermata –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anche se con minore ampiezza rispetto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allo scorso anno – la tendenza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in aumento (+4,8%).</w:t>
      </w:r>
    </w:p>
    <w:p w14:paraId="52B5ABC1" w14:textId="521021B8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Dal punto di vista concorrenziale,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il mercato mobile si conferma, allo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stato, nei termini di un oligopolio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ristretto, in cui tre operatori (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Tim,</w:t>
      </w:r>
      <w:r w:rsidR="00294037" w:rsidRPr="00325B3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Vodafone</w:t>
      </w:r>
      <w:r w:rsidRPr="00B30AA1">
        <w:rPr>
          <w:rFonts w:ascii="Times New Roman" w:hAnsi="Times New Roman" w:cs="Times New Roman"/>
          <w:sz w:val="24"/>
          <w:szCs w:val="24"/>
        </w:rPr>
        <w:t xml:space="preserve"> e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Wind Tre</w:t>
      </w:r>
      <w:r w:rsidRPr="00B30AA1">
        <w:rPr>
          <w:rFonts w:ascii="Times New Roman" w:hAnsi="Times New Roman" w:cs="Times New Roman"/>
          <w:sz w:val="24"/>
          <w:szCs w:val="24"/>
        </w:rPr>
        <w:t>) presentano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quote relativamente equivalenti tra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loro, con uno scarto di soli tre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punti percentuali tra la quota del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primo e quella del terzo operatore</w:t>
      </w:r>
      <w:r w:rsidR="00294037">
        <w:rPr>
          <w:rFonts w:ascii="Times New Roman" w:hAnsi="Times New Roman" w:cs="Times New Roman"/>
          <w:sz w:val="24"/>
          <w:szCs w:val="24"/>
        </w:rPr>
        <w:t xml:space="preserve">.  </w:t>
      </w:r>
      <w:r w:rsidRPr="00B30AA1">
        <w:rPr>
          <w:rFonts w:ascii="Times New Roman" w:hAnsi="Times New Roman" w:cs="Times New Roman"/>
          <w:sz w:val="24"/>
          <w:szCs w:val="24"/>
        </w:rPr>
        <w:t xml:space="preserve">Nel 2019, il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>market</w:t>
      </w:r>
      <w:r w:rsidR="002940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leader </w:t>
      </w:r>
      <w:r w:rsidRPr="00B30AA1">
        <w:rPr>
          <w:rFonts w:ascii="Times New Roman" w:hAnsi="Times New Roman" w:cs="Times New Roman"/>
          <w:sz w:val="24"/>
          <w:szCs w:val="24"/>
        </w:rPr>
        <w:t>con il 32,2% dei ricavi – ma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al tempo stesso anche il soggetto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che sembra avere maggiormente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sofferto della concorrenza portata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da </w:t>
      </w:r>
      <w:proofErr w:type="spellStart"/>
      <w:r w:rsidRPr="00325B3A">
        <w:rPr>
          <w:rFonts w:ascii="Times New Roman" w:hAnsi="Times New Roman" w:cs="Times New Roman"/>
          <w:i/>
          <w:iCs/>
          <w:sz w:val="24"/>
          <w:szCs w:val="24"/>
        </w:rPr>
        <w:t>Iliad</w:t>
      </w:r>
      <w:proofErr w:type="spellEnd"/>
      <w:r w:rsidRPr="00B30AA1">
        <w:rPr>
          <w:rFonts w:ascii="Times New Roman" w:hAnsi="Times New Roman" w:cs="Times New Roman"/>
          <w:sz w:val="24"/>
          <w:szCs w:val="24"/>
        </w:rPr>
        <w:t xml:space="preserve"> – risulta essere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TIM</w:t>
      </w:r>
      <w:r w:rsidRPr="00B30AA1">
        <w:rPr>
          <w:rFonts w:ascii="Times New Roman" w:hAnsi="Times New Roman" w:cs="Times New Roman"/>
          <w:sz w:val="24"/>
          <w:szCs w:val="24"/>
        </w:rPr>
        <w:t>, seguito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da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Wind Tre</w:t>
      </w:r>
      <w:r w:rsidRPr="00B30AA1">
        <w:rPr>
          <w:rFonts w:ascii="Times New Roman" w:hAnsi="Times New Roman" w:cs="Times New Roman"/>
          <w:sz w:val="24"/>
          <w:szCs w:val="24"/>
        </w:rPr>
        <w:t xml:space="preserve"> (30,8%), che nel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2019 guadagna la seconda posizione,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e da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Vodafone</w:t>
      </w:r>
      <w:r w:rsidRPr="00B30AA1">
        <w:rPr>
          <w:rFonts w:ascii="Times New Roman" w:hAnsi="Times New Roman" w:cs="Times New Roman"/>
          <w:sz w:val="24"/>
          <w:szCs w:val="24"/>
        </w:rPr>
        <w:t xml:space="preserve"> (29,2%).</w:t>
      </w:r>
    </w:p>
    <w:p w14:paraId="2BC4E927" w14:textId="2502573A" w:rsidR="00564052" w:rsidRPr="00B30AA1" w:rsidRDefault="00564052" w:rsidP="009365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Relativamente alle quote di mercato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per categorie di utenza, si rilevano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assetti concorrenziali differenziati. Nel segmento residenziale,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Wind Tre</w:t>
      </w:r>
      <w:r w:rsidRPr="00B30AA1">
        <w:rPr>
          <w:rFonts w:ascii="Times New Roman" w:hAnsi="Times New Roman" w:cs="Times New Roman"/>
          <w:sz w:val="24"/>
          <w:szCs w:val="24"/>
        </w:rPr>
        <w:t>, anche se in flessione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di un punto percentuale, si</w:t>
      </w:r>
      <w:r w:rsidR="0093658A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conferma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leader </w:t>
      </w:r>
      <w:r w:rsidRPr="00B30AA1">
        <w:rPr>
          <w:rFonts w:ascii="Times New Roman" w:hAnsi="Times New Roman" w:cs="Times New Roman"/>
          <w:sz w:val="24"/>
          <w:szCs w:val="24"/>
        </w:rPr>
        <w:t xml:space="preserve">seguito da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Tim</w:t>
      </w:r>
      <w:r w:rsidRPr="00B30AA1">
        <w:rPr>
          <w:rFonts w:ascii="Times New Roman" w:hAnsi="Times New Roman" w:cs="Times New Roman"/>
          <w:sz w:val="24"/>
          <w:szCs w:val="24"/>
        </w:rPr>
        <w:t xml:space="preserve"> (in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flessione di 2,4 punti percentuali),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mentre la quota di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 xml:space="preserve">Vodafone </w:t>
      </w:r>
      <w:r w:rsidRPr="00B30AA1">
        <w:rPr>
          <w:rFonts w:ascii="Times New Roman" w:hAnsi="Times New Roman" w:cs="Times New Roman"/>
          <w:sz w:val="24"/>
          <w:szCs w:val="24"/>
        </w:rPr>
        <w:t>rimane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stabile. Cresce naturalmente </w:t>
      </w:r>
      <w:proofErr w:type="spellStart"/>
      <w:r w:rsidRPr="00325B3A">
        <w:rPr>
          <w:rFonts w:ascii="Times New Roman" w:hAnsi="Times New Roman" w:cs="Times New Roman"/>
          <w:i/>
          <w:iCs/>
          <w:sz w:val="24"/>
          <w:szCs w:val="24"/>
        </w:rPr>
        <w:t>Iliad</w:t>
      </w:r>
      <w:proofErr w:type="spellEnd"/>
      <w:r w:rsidR="00294037" w:rsidRPr="00325B3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che guadagna 2,6 punti percentuali.</w:t>
      </w:r>
    </w:p>
    <w:p w14:paraId="32F82162" w14:textId="327A4B4D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Nel segmento della clientela affari,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si osserva una decisa crescita di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Wind Tre</w:t>
      </w:r>
      <w:r w:rsidRPr="00B30AA1">
        <w:rPr>
          <w:rFonts w:ascii="Times New Roman" w:hAnsi="Times New Roman" w:cs="Times New Roman"/>
          <w:sz w:val="24"/>
          <w:szCs w:val="24"/>
        </w:rPr>
        <w:t xml:space="preserve">. Con </w:t>
      </w:r>
      <w:r w:rsidR="00294037">
        <w:rPr>
          <w:rFonts w:ascii="Times New Roman" w:hAnsi="Times New Roman" w:cs="Times New Roman"/>
          <w:sz w:val="24"/>
          <w:szCs w:val="24"/>
        </w:rPr>
        <w:t>r</w:t>
      </w:r>
      <w:r w:rsidRPr="00B30AA1">
        <w:rPr>
          <w:rFonts w:ascii="Times New Roman" w:hAnsi="Times New Roman" w:cs="Times New Roman"/>
          <w:sz w:val="24"/>
          <w:szCs w:val="24"/>
        </w:rPr>
        <w:t>iferimento agli operatori mobili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virtuali (MVNO) si osserva, nel complesso,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un aumento del fatturato del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5,5%, con un giro di affari che si attesta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sui 600 milioni di euro; tale risultato è stato raggiunto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grazie alla crescita, in particolare, dei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ricavi di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Fastweb</w:t>
      </w:r>
      <w:r w:rsidRPr="00B30AA1">
        <w:rPr>
          <w:rFonts w:ascii="Times New Roman" w:hAnsi="Times New Roman" w:cs="Times New Roman"/>
          <w:sz w:val="24"/>
          <w:szCs w:val="24"/>
        </w:rPr>
        <w:t xml:space="preserve"> (+17,6%) e di </w:t>
      </w:r>
      <w:proofErr w:type="spellStart"/>
      <w:r w:rsidRPr="00325B3A">
        <w:rPr>
          <w:rFonts w:ascii="Times New Roman" w:hAnsi="Times New Roman" w:cs="Times New Roman"/>
          <w:i/>
          <w:iCs/>
          <w:sz w:val="24"/>
          <w:szCs w:val="24"/>
        </w:rPr>
        <w:t>CoopVoce</w:t>
      </w:r>
      <w:proofErr w:type="spellEnd"/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(+13,8%), mentre quelli di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Poste Mobile mostrano un aumento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più contenuto e pari al 4,3%.</w:t>
      </w:r>
    </w:p>
    <w:p w14:paraId="16915F9A" w14:textId="03D3ABB2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Sempre con riferimento agli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MVNO, gli investimenti (circa 34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milioni nel 2019) e gli addetti diretti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(nell’ordine di 300 unità) non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mostrano su base annua variazioni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di particolare rilievo.</w:t>
      </w:r>
    </w:p>
    <w:p w14:paraId="583155D1" w14:textId="77777777" w:rsidR="00294037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Con riguardo alla dinamica interna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al segmento MVNO, Poste Mobile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pur in lieve riduzione si conferma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il principale operatore con il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38,8%, mentre aumenta il peso di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B3A">
        <w:rPr>
          <w:rFonts w:ascii="Times New Roman" w:hAnsi="Times New Roman" w:cs="Times New Roman"/>
          <w:i/>
          <w:iCs/>
          <w:sz w:val="24"/>
          <w:szCs w:val="24"/>
        </w:rPr>
        <w:t>CoopVoce</w:t>
      </w:r>
      <w:proofErr w:type="spellEnd"/>
      <w:r w:rsidRPr="00B30AA1">
        <w:rPr>
          <w:rFonts w:ascii="Times New Roman" w:hAnsi="Times New Roman" w:cs="Times New Roman"/>
          <w:sz w:val="24"/>
          <w:szCs w:val="24"/>
        </w:rPr>
        <w:t xml:space="preserve"> (+1,0 punti percentuali)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e soprattutto quello di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Fastweb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(+3,0 punti percentuali), che prosegue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la strategia di focalizzazione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su un modello di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business </w:t>
      </w:r>
      <w:r w:rsidRPr="00B30AA1">
        <w:rPr>
          <w:rFonts w:ascii="Times New Roman" w:hAnsi="Times New Roman" w:cs="Times New Roman"/>
          <w:sz w:val="24"/>
          <w:szCs w:val="24"/>
        </w:rPr>
        <w:t>orientato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all’integrazione della comunicazione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mobile con l’offerta di servizi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di rete fissa. </w:t>
      </w:r>
    </w:p>
    <w:p w14:paraId="1EF9F256" w14:textId="35500FA4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lastRenderedPageBreak/>
        <w:t>Con specifico riguardo alle quote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di mercato nei servizi voce e dati,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si osserva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Vodafone</w:t>
      </w:r>
      <w:r w:rsidRPr="00B30AA1">
        <w:rPr>
          <w:rFonts w:ascii="Times New Roman" w:hAnsi="Times New Roman" w:cs="Times New Roman"/>
          <w:sz w:val="24"/>
          <w:szCs w:val="24"/>
        </w:rPr>
        <w:t xml:space="preserve"> rafforzare il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proprio primato nel segmento dei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servizi voce (+1,9 punti percentuali),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mentre </w:t>
      </w:r>
      <w:r w:rsidRPr="00325B3A">
        <w:rPr>
          <w:rFonts w:ascii="Times New Roman" w:hAnsi="Times New Roman" w:cs="Times New Roman"/>
          <w:i/>
          <w:iCs/>
          <w:sz w:val="24"/>
          <w:szCs w:val="24"/>
        </w:rPr>
        <w:t>Wind Tre</w:t>
      </w:r>
      <w:r w:rsidRPr="00B30AA1">
        <w:rPr>
          <w:rFonts w:ascii="Times New Roman" w:hAnsi="Times New Roman" w:cs="Times New Roman"/>
          <w:sz w:val="24"/>
          <w:szCs w:val="24"/>
        </w:rPr>
        <w:t>, pur perdendo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2,2 punti percentuali, resta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il principale operatore nel segmento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dati, dove il nuovo entrante,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B3A">
        <w:rPr>
          <w:rFonts w:ascii="Times New Roman" w:hAnsi="Times New Roman" w:cs="Times New Roman"/>
          <w:i/>
          <w:iCs/>
          <w:sz w:val="24"/>
          <w:szCs w:val="24"/>
        </w:rPr>
        <w:t>Iliad</w:t>
      </w:r>
      <w:proofErr w:type="spellEnd"/>
      <w:r w:rsidRPr="00B30AA1">
        <w:rPr>
          <w:rFonts w:ascii="Times New Roman" w:hAnsi="Times New Roman" w:cs="Times New Roman"/>
          <w:sz w:val="24"/>
          <w:szCs w:val="24"/>
        </w:rPr>
        <w:t>, supera il 5%.</w:t>
      </w:r>
    </w:p>
    <w:p w14:paraId="2E815A5B" w14:textId="6F6897AE" w:rsidR="00564052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Un indicatore utile per valutare la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dinamica competitiva della telefonia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mobile è </w:t>
      </w:r>
      <w:r w:rsidR="00294037">
        <w:rPr>
          <w:rFonts w:ascii="Times New Roman" w:hAnsi="Times New Roman" w:cs="Times New Roman"/>
          <w:sz w:val="24"/>
          <w:szCs w:val="24"/>
        </w:rPr>
        <w:t>r</w:t>
      </w:r>
      <w:r w:rsidRPr="00B30AA1">
        <w:rPr>
          <w:rFonts w:ascii="Times New Roman" w:hAnsi="Times New Roman" w:cs="Times New Roman"/>
          <w:sz w:val="24"/>
          <w:szCs w:val="24"/>
        </w:rPr>
        <w:t>appresentato dall’andamento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delle linee acquisite e dismesse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dalle imprese, nonché dal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ricorso, da parte degli utenti, al servizio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di </w:t>
      </w:r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mobile </w:t>
      </w:r>
      <w:proofErr w:type="spellStart"/>
      <w:r w:rsidRPr="00B30AA1">
        <w:rPr>
          <w:rFonts w:ascii="Times New Roman" w:hAnsi="Times New Roman" w:cs="Times New Roman"/>
          <w:i/>
          <w:iCs/>
          <w:sz w:val="24"/>
          <w:szCs w:val="24"/>
        </w:rPr>
        <w:t>number</w:t>
      </w:r>
      <w:proofErr w:type="spellEnd"/>
      <w:r w:rsidRPr="00B30A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30AA1">
        <w:rPr>
          <w:rFonts w:ascii="Times New Roman" w:hAnsi="Times New Roman" w:cs="Times New Roman"/>
          <w:i/>
          <w:iCs/>
          <w:sz w:val="24"/>
          <w:szCs w:val="24"/>
        </w:rPr>
        <w:t>portability</w:t>
      </w:r>
      <w:proofErr w:type="spellEnd"/>
      <w:r w:rsidRPr="00B30AA1">
        <w:rPr>
          <w:rFonts w:ascii="Times New Roman" w:hAnsi="Times New Roman" w:cs="Times New Roman"/>
          <w:sz w:val="24"/>
          <w:szCs w:val="24"/>
        </w:rPr>
        <w:t>.</w:t>
      </w:r>
    </w:p>
    <w:p w14:paraId="135DD783" w14:textId="1191DAD7" w:rsidR="0012039F" w:rsidRPr="00B30AA1" w:rsidRDefault="00564052" w:rsidP="00294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0AA1">
        <w:rPr>
          <w:rFonts w:ascii="Times New Roman" w:hAnsi="Times New Roman" w:cs="Times New Roman"/>
          <w:sz w:val="24"/>
          <w:szCs w:val="24"/>
        </w:rPr>
        <w:t>Nel 2019, il numero di linee acquisite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e dismesse dagli operatori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mobili ha superato i 45 milioni di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operazioni, in netta flessione rispetto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ai 59 milioni dell’anno precedente.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La riduzione è dovuta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soprattutto all’arretramento delle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acquisizioni (da 30,7 a 21,5 milioni),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 xml:space="preserve">mentre le linee </w:t>
      </w:r>
      <w:r w:rsidR="00294037">
        <w:rPr>
          <w:rFonts w:ascii="Times New Roman" w:hAnsi="Times New Roman" w:cs="Times New Roman"/>
          <w:sz w:val="24"/>
          <w:szCs w:val="24"/>
        </w:rPr>
        <w:t>d</w:t>
      </w:r>
      <w:r w:rsidRPr="00B30AA1">
        <w:rPr>
          <w:rFonts w:ascii="Times New Roman" w:hAnsi="Times New Roman" w:cs="Times New Roman"/>
          <w:sz w:val="24"/>
          <w:szCs w:val="24"/>
        </w:rPr>
        <w:t>ismesse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sono diminuite “solo” del 10%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(da 28,2 a 23,7 milioni). Conseguentemente,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l’indice di movimentazione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ha registrato un vistoso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rallentamento, con la movimentazione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in entrata e in uscita, rispetto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alla base clienti, passata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dal 70,8% del 2018 al 55,7%</w:t>
      </w:r>
      <w:r w:rsidR="00294037">
        <w:rPr>
          <w:rFonts w:ascii="Times New Roman" w:hAnsi="Times New Roman" w:cs="Times New Roman"/>
          <w:sz w:val="24"/>
          <w:szCs w:val="24"/>
        </w:rPr>
        <w:t xml:space="preserve"> </w:t>
      </w:r>
      <w:r w:rsidRPr="00B30AA1">
        <w:rPr>
          <w:rFonts w:ascii="Times New Roman" w:hAnsi="Times New Roman" w:cs="Times New Roman"/>
          <w:sz w:val="24"/>
          <w:szCs w:val="24"/>
        </w:rPr>
        <w:t>dello scorso anno.</w:t>
      </w:r>
    </w:p>
    <w:sectPr w:rsidR="0012039F" w:rsidRPr="00B30A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0CD5"/>
    <w:multiLevelType w:val="hybridMultilevel"/>
    <w:tmpl w:val="BB8097D6"/>
    <w:lvl w:ilvl="0" w:tplc="7DE2D5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81E"/>
    <w:multiLevelType w:val="hybridMultilevel"/>
    <w:tmpl w:val="5EE6302E"/>
    <w:lvl w:ilvl="0" w:tplc="CB76E20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E716250"/>
    <w:multiLevelType w:val="hybridMultilevel"/>
    <w:tmpl w:val="73F609E6"/>
    <w:lvl w:ilvl="0" w:tplc="CB76E20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F9A515A"/>
    <w:multiLevelType w:val="hybridMultilevel"/>
    <w:tmpl w:val="0E6E0470"/>
    <w:lvl w:ilvl="0" w:tplc="736207D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8815291"/>
    <w:multiLevelType w:val="hybridMultilevel"/>
    <w:tmpl w:val="9806BB7E"/>
    <w:lvl w:ilvl="0" w:tplc="C450E5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2F7"/>
    <w:rsid w:val="000002F7"/>
    <w:rsid w:val="0005528D"/>
    <w:rsid w:val="00056E65"/>
    <w:rsid w:val="00065D56"/>
    <w:rsid w:val="00067538"/>
    <w:rsid w:val="00090160"/>
    <w:rsid w:val="00094C7E"/>
    <w:rsid w:val="000B2927"/>
    <w:rsid w:val="000B3A2E"/>
    <w:rsid w:val="000B7D03"/>
    <w:rsid w:val="000C2C09"/>
    <w:rsid w:val="000C3F79"/>
    <w:rsid w:val="000E0B6B"/>
    <w:rsid w:val="000E2C8E"/>
    <w:rsid w:val="000F510D"/>
    <w:rsid w:val="000F72C1"/>
    <w:rsid w:val="0012039F"/>
    <w:rsid w:val="00124B19"/>
    <w:rsid w:val="001348DE"/>
    <w:rsid w:val="00135636"/>
    <w:rsid w:val="001378AB"/>
    <w:rsid w:val="00156C82"/>
    <w:rsid w:val="00164C1F"/>
    <w:rsid w:val="001702EE"/>
    <w:rsid w:val="00174C75"/>
    <w:rsid w:val="001A0343"/>
    <w:rsid w:val="001B48C8"/>
    <w:rsid w:val="001D5114"/>
    <w:rsid w:val="00213BAD"/>
    <w:rsid w:val="002679F5"/>
    <w:rsid w:val="00284C12"/>
    <w:rsid w:val="00286178"/>
    <w:rsid w:val="00294037"/>
    <w:rsid w:val="00295776"/>
    <w:rsid w:val="002B2D69"/>
    <w:rsid w:val="002D40D7"/>
    <w:rsid w:val="002E166A"/>
    <w:rsid w:val="002E7CAA"/>
    <w:rsid w:val="002F6FA5"/>
    <w:rsid w:val="00325B3A"/>
    <w:rsid w:val="00336A69"/>
    <w:rsid w:val="003570B7"/>
    <w:rsid w:val="00363B3A"/>
    <w:rsid w:val="00367B19"/>
    <w:rsid w:val="003871EA"/>
    <w:rsid w:val="00395375"/>
    <w:rsid w:val="003A5CC1"/>
    <w:rsid w:val="003C2860"/>
    <w:rsid w:val="003D08E0"/>
    <w:rsid w:val="003D5608"/>
    <w:rsid w:val="003F3EB0"/>
    <w:rsid w:val="00422BA5"/>
    <w:rsid w:val="00430044"/>
    <w:rsid w:val="00435FC3"/>
    <w:rsid w:val="00451239"/>
    <w:rsid w:val="004514D8"/>
    <w:rsid w:val="0045441E"/>
    <w:rsid w:val="00462DB4"/>
    <w:rsid w:val="00486EA1"/>
    <w:rsid w:val="00486F72"/>
    <w:rsid w:val="004A15B4"/>
    <w:rsid w:val="004A2459"/>
    <w:rsid w:val="004B6DCA"/>
    <w:rsid w:val="004D2EA1"/>
    <w:rsid w:val="004D5061"/>
    <w:rsid w:val="004E67B0"/>
    <w:rsid w:val="004E69C3"/>
    <w:rsid w:val="004F11FF"/>
    <w:rsid w:val="00514A52"/>
    <w:rsid w:val="0051688C"/>
    <w:rsid w:val="005250A9"/>
    <w:rsid w:val="0052652D"/>
    <w:rsid w:val="00527F2E"/>
    <w:rsid w:val="00535FF6"/>
    <w:rsid w:val="00562BC6"/>
    <w:rsid w:val="00564052"/>
    <w:rsid w:val="00584D00"/>
    <w:rsid w:val="005A61BD"/>
    <w:rsid w:val="005B0132"/>
    <w:rsid w:val="005C1C31"/>
    <w:rsid w:val="005C235F"/>
    <w:rsid w:val="005F4AB2"/>
    <w:rsid w:val="006025BB"/>
    <w:rsid w:val="006035DE"/>
    <w:rsid w:val="00621192"/>
    <w:rsid w:val="00622B82"/>
    <w:rsid w:val="0063094E"/>
    <w:rsid w:val="00631218"/>
    <w:rsid w:val="00642007"/>
    <w:rsid w:val="006959D6"/>
    <w:rsid w:val="006B521C"/>
    <w:rsid w:val="006C7722"/>
    <w:rsid w:val="006D3859"/>
    <w:rsid w:val="006D3C8D"/>
    <w:rsid w:val="006D4A4A"/>
    <w:rsid w:val="007008FC"/>
    <w:rsid w:val="007253E3"/>
    <w:rsid w:val="00764971"/>
    <w:rsid w:val="00773E83"/>
    <w:rsid w:val="00790E52"/>
    <w:rsid w:val="00797BB2"/>
    <w:rsid w:val="00797EF5"/>
    <w:rsid w:val="007A14F9"/>
    <w:rsid w:val="007A15B9"/>
    <w:rsid w:val="007A7063"/>
    <w:rsid w:val="007A7F74"/>
    <w:rsid w:val="007B070E"/>
    <w:rsid w:val="007D4E50"/>
    <w:rsid w:val="007E07F2"/>
    <w:rsid w:val="007F5A2F"/>
    <w:rsid w:val="00812DFA"/>
    <w:rsid w:val="0082088F"/>
    <w:rsid w:val="00860AA0"/>
    <w:rsid w:val="0088716E"/>
    <w:rsid w:val="008B335A"/>
    <w:rsid w:val="008D2DCB"/>
    <w:rsid w:val="008D51EF"/>
    <w:rsid w:val="008E58EA"/>
    <w:rsid w:val="008F07B7"/>
    <w:rsid w:val="009006FB"/>
    <w:rsid w:val="0093658A"/>
    <w:rsid w:val="00986311"/>
    <w:rsid w:val="00997DE2"/>
    <w:rsid w:val="009A1F88"/>
    <w:rsid w:val="009B4267"/>
    <w:rsid w:val="009C730F"/>
    <w:rsid w:val="00A0288C"/>
    <w:rsid w:val="00A11DC2"/>
    <w:rsid w:val="00A768FB"/>
    <w:rsid w:val="00A91ABB"/>
    <w:rsid w:val="00A94762"/>
    <w:rsid w:val="00AB4A79"/>
    <w:rsid w:val="00AB60B2"/>
    <w:rsid w:val="00AE01E8"/>
    <w:rsid w:val="00AF2245"/>
    <w:rsid w:val="00B10CE0"/>
    <w:rsid w:val="00B30AA1"/>
    <w:rsid w:val="00B667F0"/>
    <w:rsid w:val="00B70381"/>
    <w:rsid w:val="00B71924"/>
    <w:rsid w:val="00B84F27"/>
    <w:rsid w:val="00BA6E45"/>
    <w:rsid w:val="00BD1517"/>
    <w:rsid w:val="00BD479B"/>
    <w:rsid w:val="00BD504F"/>
    <w:rsid w:val="00BE15E1"/>
    <w:rsid w:val="00C042EF"/>
    <w:rsid w:val="00C0691F"/>
    <w:rsid w:val="00C15015"/>
    <w:rsid w:val="00C44E09"/>
    <w:rsid w:val="00C44E83"/>
    <w:rsid w:val="00C50B31"/>
    <w:rsid w:val="00C82CD1"/>
    <w:rsid w:val="00C9031E"/>
    <w:rsid w:val="00C95676"/>
    <w:rsid w:val="00CA434B"/>
    <w:rsid w:val="00CD5B44"/>
    <w:rsid w:val="00D26CC6"/>
    <w:rsid w:val="00D61951"/>
    <w:rsid w:val="00D61EEA"/>
    <w:rsid w:val="00D661FC"/>
    <w:rsid w:val="00D82C76"/>
    <w:rsid w:val="00D84192"/>
    <w:rsid w:val="00D85779"/>
    <w:rsid w:val="00D909B8"/>
    <w:rsid w:val="00D94841"/>
    <w:rsid w:val="00D977C6"/>
    <w:rsid w:val="00DA49C9"/>
    <w:rsid w:val="00DB02DF"/>
    <w:rsid w:val="00DB2C22"/>
    <w:rsid w:val="00DC0841"/>
    <w:rsid w:val="00DC7A82"/>
    <w:rsid w:val="00E0413E"/>
    <w:rsid w:val="00E12B38"/>
    <w:rsid w:val="00E16350"/>
    <w:rsid w:val="00E41AFF"/>
    <w:rsid w:val="00E55EE3"/>
    <w:rsid w:val="00E85C06"/>
    <w:rsid w:val="00E92EF9"/>
    <w:rsid w:val="00E9398D"/>
    <w:rsid w:val="00E96CC2"/>
    <w:rsid w:val="00ED7E54"/>
    <w:rsid w:val="00EF7E1A"/>
    <w:rsid w:val="00F02D5C"/>
    <w:rsid w:val="00F037F3"/>
    <w:rsid w:val="00F14DD9"/>
    <w:rsid w:val="00F317D8"/>
    <w:rsid w:val="00F35F44"/>
    <w:rsid w:val="00F5795C"/>
    <w:rsid w:val="00F713D0"/>
    <w:rsid w:val="00FD3A9B"/>
    <w:rsid w:val="00FE249E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E9BD1"/>
  <w15:docId w15:val="{E2CC64CC-57B9-4735-8B99-B92AE411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02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D504F"/>
    <w:pPr>
      <w:ind w:left="720"/>
      <w:contextualSpacing/>
    </w:pPr>
  </w:style>
  <w:style w:type="paragraph" w:styleId="Revisione">
    <w:name w:val="Revision"/>
    <w:hidden/>
    <w:uiPriority w:val="99"/>
    <w:semiHidden/>
    <w:rsid w:val="00D26CC6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6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6CC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67B1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67B1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67B1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67B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67B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</Pages>
  <Words>5271</Words>
  <Characters>30051</Characters>
  <Application>Microsoft Office Word</Application>
  <DocSecurity>0</DocSecurity>
  <Lines>250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35252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 Claudio</dc:creator>
  <cp:lastModifiedBy>Zacchi Giovanni</cp:lastModifiedBy>
  <cp:revision>14</cp:revision>
  <dcterms:created xsi:type="dcterms:W3CDTF">2021-02-02T18:06:00Z</dcterms:created>
  <dcterms:modified xsi:type="dcterms:W3CDTF">2021-05-11T05:22:00Z</dcterms:modified>
</cp:coreProperties>
</file>